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5000A" w14:textId="41CCE76C" w:rsidR="006E012B" w:rsidRPr="0096749B" w:rsidRDefault="006E012B" w:rsidP="009F4B4E">
      <w:pPr>
        <w:tabs>
          <w:tab w:val="left" w:pos="6640"/>
        </w:tabs>
        <w:rPr>
          <w:rFonts w:ascii="Garamond" w:hAnsi="Garamond" w:cs="Calibri"/>
          <w:b/>
          <w:bCs/>
          <w:sz w:val="24"/>
          <w:szCs w:val="24"/>
          <w:u w:val="single"/>
        </w:rPr>
      </w:pPr>
      <w:r w:rsidRPr="0096749B">
        <w:rPr>
          <w:rFonts w:ascii="Garamond" w:hAnsi="Garamond" w:cs="Calibri"/>
          <w:b/>
          <w:bCs/>
          <w:sz w:val="24"/>
          <w:szCs w:val="24"/>
          <w:u w:val="single"/>
        </w:rPr>
        <w:t>Qualification</w:t>
      </w:r>
    </w:p>
    <w:p w14:paraId="0BFDFBB6" w14:textId="77777777" w:rsidR="00884310" w:rsidRPr="00111E3B" w:rsidRDefault="00884310" w:rsidP="00884310">
      <w:pPr>
        <w:spacing w:before="100" w:beforeAutospacing="1" w:after="100" w:afterAutospacing="1" w:line="240" w:lineRule="auto"/>
        <w:rPr>
          <w:rFonts w:ascii="Garamond" w:eastAsia="Times New Roman" w:hAnsi="Garamond" w:cs="Times New Roman"/>
          <w:sz w:val="24"/>
          <w:szCs w:val="24"/>
        </w:rPr>
      </w:pPr>
      <w:r w:rsidRPr="00111E3B">
        <w:rPr>
          <w:rFonts w:ascii="Garamond" w:eastAsia="Times New Roman" w:hAnsi="Garamond" w:cs="Times New Roman"/>
          <w:sz w:val="24"/>
          <w:szCs w:val="24"/>
        </w:rPr>
        <w:t>To qualify for recognition under the Framework for Recognition of Liberal Arts Undergraduate Programs, a University/HEI must:</w:t>
      </w:r>
    </w:p>
    <w:p w14:paraId="29AE3961" w14:textId="77777777" w:rsidR="00884310" w:rsidRPr="00111E3B" w:rsidRDefault="00884310" w:rsidP="00884310">
      <w:pPr>
        <w:numPr>
          <w:ilvl w:val="0"/>
          <w:numId w:val="22"/>
        </w:numPr>
        <w:spacing w:before="100" w:beforeAutospacing="1" w:after="100" w:afterAutospacing="1" w:line="240" w:lineRule="auto"/>
        <w:jc w:val="both"/>
        <w:rPr>
          <w:rFonts w:ascii="Garamond" w:eastAsia="Times New Roman" w:hAnsi="Garamond" w:cs="Times New Roman"/>
          <w:sz w:val="24"/>
          <w:szCs w:val="24"/>
        </w:rPr>
      </w:pPr>
      <w:r w:rsidRPr="00111E3B">
        <w:rPr>
          <w:rFonts w:ascii="Garamond" w:eastAsia="Times New Roman" w:hAnsi="Garamond" w:cs="Times New Roman"/>
          <w:sz w:val="24"/>
          <w:szCs w:val="24"/>
        </w:rPr>
        <w:t>Demonstrate that broad-based liberal arts education is an explicitly established institutional objective.</w:t>
      </w:r>
    </w:p>
    <w:p w14:paraId="1BDC03ED" w14:textId="77777777" w:rsidR="00884310" w:rsidRPr="00111E3B" w:rsidRDefault="00884310" w:rsidP="00884310">
      <w:pPr>
        <w:numPr>
          <w:ilvl w:val="0"/>
          <w:numId w:val="22"/>
        </w:numPr>
        <w:spacing w:before="100" w:beforeAutospacing="1" w:after="100" w:afterAutospacing="1" w:line="240" w:lineRule="auto"/>
        <w:jc w:val="both"/>
        <w:rPr>
          <w:rFonts w:ascii="Garamond" w:eastAsia="Times New Roman" w:hAnsi="Garamond" w:cs="Times New Roman"/>
          <w:sz w:val="24"/>
          <w:szCs w:val="24"/>
        </w:rPr>
      </w:pPr>
      <w:r w:rsidRPr="00111E3B">
        <w:rPr>
          <w:rFonts w:ascii="Garamond" w:eastAsia="Times New Roman" w:hAnsi="Garamond" w:cs="Times New Roman"/>
          <w:sz w:val="24"/>
          <w:szCs w:val="24"/>
        </w:rPr>
        <w:t>Provide evidence that degree programs in liberal arts, social sciences, humanities, and/or natural sciences form an essential part of the University's overall non-accredited undergraduate degree offerings.</w:t>
      </w:r>
    </w:p>
    <w:p w14:paraId="628F4BB9" w14:textId="77777777" w:rsidR="00884310" w:rsidRPr="00111E3B" w:rsidRDefault="00884310" w:rsidP="00884310">
      <w:pPr>
        <w:numPr>
          <w:ilvl w:val="0"/>
          <w:numId w:val="22"/>
        </w:numPr>
        <w:spacing w:before="100" w:beforeAutospacing="1" w:after="100" w:afterAutospacing="1" w:line="240" w:lineRule="auto"/>
        <w:jc w:val="both"/>
        <w:rPr>
          <w:rFonts w:ascii="Garamond" w:eastAsia="Times New Roman" w:hAnsi="Garamond" w:cs="Times New Roman"/>
          <w:sz w:val="24"/>
          <w:szCs w:val="24"/>
        </w:rPr>
      </w:pPr>
      <w:r w:rsidRPr="00111E3B">
        <w:rPr>
          <w:rFonts w:ascii="Garamond" w:eastAsia="Times New Roman" w:hAnsi="Garamond" w:cs="Times New Roman"/>
          <w:sz w:val="24"/>
          <w:szCs w:val="24"/>
        </w:rPr>
        <w:t>Agree to place undergraduate degree programs that are not accredited by any professional accreditation body or national council under the Liberal Arts Framework, where applicable, and to comply with the credit-hour distribution and other requirements prescribed by the Framework.</w:t>
      </w:r>
    </w:p>
    <w:p w14:paraId="2E58F3FD" w14:textId="77777777" w:rsidR="00884310" w:rsidRPr="00111E3B" w:rsidRDefault="00884310" w:rsidP="00884310">
      <w:pPr>
        <w:numPr>
          <w:ilvl w:val="0"/>
          <w:numId w:val="22"/>
        </w:numPr>
        <w:spacing w:before="100" w:beforeAutospacing="1" w:after="100" w:afterAutospacing="1" w:line="240" w:lineRule="auto"/>
        <w:jc w:val="both"/>
        <w:rPr>
          <w:rFonts w:ascii="Garamond" w:eastAsia="Times New Roman" w:hAnsi="Garamond" w:cs="Times New Roman"/>
          <w:sz w:val="24"/>
          <w:szCs w:val="24"/>
        </w:rPr>
      </w:pPr>
      <w:r w:rsidRPr="00111E3B">
        <w:rPr>
          <w:rFonts w:ascii="Garamond" w:eastAsia="Times New Roman" w:hAnsi="Garamond" w:cs="Times New Roman"/>
          <w:sz w:val="24"/>
          <w:szCs w:val="24"/>
        </w:rPr>
        <w:t>Offer meaningful opportunities for interdisciplinary study and electives.</w:t>
      </w:r>
    </w:p>
    <w:p w14:paraId="25950D73" w14:textId="77777777" w:rsidR="00884310" w:rsidRPr="00111E3B" w:rsidRDefault="00884310" w:rsidP="00884310">
      <w:pPr>
        <w:numPr>
          <w:ilvl w:val="0"/>
          <w:numId w:val="22"/>
        </w:numPr>
        <w:spacing w:before="100" w:beforeAutospacing="1" w:after="100" w:afterAutospacing="1" w:line="240" w:lineRule="auto"/>
        <w:jc w:val="both"/>
        <w:rPr>
          <w:rFonts w:ascii="Garamond" w:eastAsia="Times New Roman" w:hAnsi="Garamond" w:cs="Times New Roman"/>
          <w:sz w:val="24"/>
          <w:szCs w:val="24"/>
        </w:rPr>
      </w:pPr>
      <w:r w:rsidRPr="00111E3B">
        <w:rPr>
          <w:rFonts w:ascii="Garamond" w:eastAsia="Times New Roman" w:hAnsi="Garamond" w:cs="Times New Roman"/>
          <w:sz w:val="24"/>
          <w:szCs w:val="24"/>
        </w:rPr>
        <w:t>Maintain an intra-university transfer policy enabling students to formally change their degree major/concentration within the period prescribed under the University's approved academic regulations.</w:t>
      </w:r>
    </w:p>
    <w:tbl>
      <w:tblPr>
        <w:tblStyle w:val="TableGrid"/>
        <w:tblW w:w="9351" w:type="dxa"/>
        <w:tblLook w:val="04A0" w:firstRow="1" w:lastRow="0" w:firstColumn="1" w:lastColumn="0" w:noHBand="0" w:noVBand="1"/>
      </w:tblPr>
      <w:tblGrid>
        <w:gridCol w:w="4248"/>
        <w:gridCol w:w="5103"/>
      </w:tblGrid>
      <w:tr w:rsidR="009F4B4E" w:rsidRPr="0096749B" w14:paraId="185C9BEC" w14:textId="77777777" w:rsidTr="00DB29B6">
        <w:tc>
          <w:tcPr>
            <w:tcW w:w="4248" w:type="dxa"/>
            <w:shd w:val="clear" w:color="auto" w:fill="D9E2F3" w:themeFill="accent1" w:themeFillTint="33"/>
            <w:hideMark/>
          </w:tcPr>
          <w:p w14:paraId="4D66480B" w14:textId="77777777" w:rsidR="009F4B4E" w:rsidRPr="0096749B" w:rsidRDefault="009F4B4E" w:rsidP="009F4B4E">
            <w:pPr>
              <w:jc w:val="center"/>
              <w:rPr>
                <w:rFonts w:ascii="Garamond" w:eastAsia="Times New Roman" w:hAnsi="Garamond" w:cs="Calibri"/>
                <w:b/>
                <w:bCs/>
                <w:sz w:val="24"/>
                <w:szCs w:val="24"/>
              </w:rPr>
            </w:pPr>
            <w:r w:rsidRPr="0096749B">
              <w:rPr>
                <w:rFonts w:ascii="Garamond" w:eastAsia="Times New Roman" w:hAnsi="Garamond" w:cs="Calibri"/>
                <w:b/>
                <w:bCs/>
                <w:sz w:val="24"/>
                <w:szCs w:val="24"/>
              </w:rPr>
              <w:t>Particular</w:t>
            </w:r>
          </w:p>
        </w:tc>
        <w:tc>
          <w:tcPr>
            <w:tcW w:w="5103" w:type="dxa"/>
            <w:shd w:val="clear" w:color="auto" w:fill="D9E2F3" w:themeFill="accent1" w:themeFillTint="33"/>
            <w:hideMark/>
          </w:tcPr>
          <w:p w14:paraId="67E6B28C" w14:textId="77777777" w:rsidR="009F4B4E" w:rsidRPr="0096749B" w:rsidRDefault="009F4B4E" w:rsidP="009F4B4E">
            <w:pPr>
              <w:jc w:val="center"/>
              <w:rPr>
                <w:rFonts w:ascii="Garamond" w:eastAsia="Times New Roman" w:hAnsi="Garamond" w:cs="Calibri"/>
                <w:b/>
                <w:bCs/>
                <w:sz w:val="24"/>
                <w:szCs w:val="24"/>
              </w:rPr>
            </w:pPr>
            <w:r w:rsidRPr="0096749B">
              <w:rPr>
                <w:rFonts w:ascii="Garamond" w:eastAsia="Times New Roman" w:hAnsi="Garamond" w:cs="Calibri"/>
                <w:b/>
                <w:bCs/>
                <w:sz w:val="24"/>
                <w:szCs w:val="24"/>
              </w:rPr>
              <w:t>Information</w:t>
            </w:r>
          </w:p>
        </w:tc>
      </w:tr>
      <w:tr w:rsidR="009F4B4E" w:rsidRPr="0096749B" w14:paraId="6AC2BC2C" w14:textId="77777777" w:rsidTr="00DB29B6">
        <w:tc>
          <w:tcPr>
            <w:tcW w:w="4248" w:type="dxa"/>
            <w:hideMark/>
          </w:tcPr>
          <w:p w14:paraId="33D67843" w14:textId="77777777" w:rsidR="009F4B4E" w:rsidRPr="0096749B" w:rsidRDefault="009F4B4E" w:rsidP="009F4B4E">
            <w:pPr>
              <w:rPr>
                <w:rFonts w:ascii="Garamond" w:eastAsia="Times New Roman" w:hAnsi="Garamond" w:cs="Calibri"/>
                <w:sz w:val="24"/>
                <w:szCs w:val="24"/>
              </w:rPr>
            </w:pPr>
            <w:r w:rsidRPr="0096749B">
              <w:rPr>
                <w:rFonts w:ascii="Garamond" w:eastAsia="Times New Roman" w:hAnsi="Garamond" w:cs="Calibri"/>
                <w:sz w:val="24"/>
                <w:szCs w:val="24"/>
              </w:rPr>
              <w:t>Name of Pakistani HEI</w:t>
            </w:r>
          </w:p>
        </w:tc>
        <w:tc>
          <w:tcPr>
            <w:tcW w:w="5103" w:type="dxa"/>
            <w:hideMark/>
          </w:tcPr>
          <w:p w14:paraId="45D07FC7" w14:textId="77777777" w:rsidR="009F4B4E" w:rsidRPr="0096749B" w:rsidRDefault="009F4B4E" w:rsidP="009F4B4E">
            <w:pPr>
              <w:rPr>
                <w:rFonts w:ascii="Garamond" w:eastAsia="Times New Roman" w:hAnsi="Garamond" w:cs="Calibri"/>
                <w:sz w:val="24"/>
                <w:szCs w:val="24"/>
              </w:rPr>
            </w:pPr>
          </w:p>
        </w:tc>
      </w:tr>
      <w:tr w:rsidR="00D12CA9" w:rsidRPr="0096749B" w14:paraId="724CFB7C" w14:textId="77777777" w:rsidTr="00DB29B6">
        <w:tc>
          <w:tcPr>
            <w:tcW w:w="4248" w:type="dxa"/>
            <w:hideMark/>
          </w:tcPr>
          <w:p w14:paraId="43013F1A" w14:textId="1ACA4325" w:rsidR="00D12CA9" w:rsidRPr="0096749B" w:rsidRDefault="00D12CA9" w:rsidP="00D12CA9">
            <w:pPr>
              <w:rPr>
                <w:rFonts w:ascii="Garamond" w:eastAsia="Times New Roman" w:hAnsi="Garamond" w:cs="Calibri"/>
                <w:sz w:val="24"/>
                <w:szCs w:val="24"/>
              </w:rPr>
            </w:pPr>
            <w:r w:rsidRPr="0096749B">
              <w:rPr>
                <w:rFonts w:ascii="Garamond" w:eastAsia="Times New Roman" w:hAnsi="Garamond" w:cs="Calibri"/>
                <w:sz w:val="24"/>
                <w:szCs w:val="24"/>
              </w:rPr>
              <w:t>HEI/campus is recognized by HEC</w:t>
            </w:r>
          </w:p>
        </w:tc>
        <w:tc>
          <w:tcPr>
            <w:tcW w:w="5103" w:type="dxa"/>
            <w:hideMark/>
          </w:tcPr>
          <w:p w14:paraId="21DE9027" w14:textId="77777777" w:rsidR="00D12CA9" w:rsidRPr="0096749B" w:rsidRDefault="00D12CA9" w:rsidP="00D12CA9">
            <w:pPr>
              <w:rPr>
                <w:rFonts w:ascii="Garamond" w:eastAsia="Times New Roman" w:hAnsi="Garamond" w:cs="Calibri"/>
                <w:sz w:val="24"/>
                <w:szCs w:val="24"/>
              </w:rPr>
            </w:pPr>
          </w:p>
        </w:tc>
      </w:tr>
      <w:tr w:rsidR="00D12CA9" w:rsidRPr="0096749B" w14:paraId="48E7CDE5" w14:textId="77777777" w:rsidTr="00DB29B6">
        <w:tc>
          <w:tcPr>
            <w:tcW w:w="4248" w:type="dxa"/>
            <w:hideMark/>
          </w:tcPr>
          <w:p w14:paraId="0928C9E7" w14:textId="4A6D8480" w:rsidR="00D12CA9" w:rsidRPr="0096749B" w:rsidRDefault="00D12CA9" w:rsidP="00D12CA9">
            <w:pPr>
              <w:rPr>
                <w:rFonts w:ascii="Garamond" w:eastAsia="Times New Roman" w:hAnsi="Garamond" w:cs="Calibri"/>
                <w:sz w:val="24"/>
                <w:szCs w:val="24"/>
                <w:highlight w:val="yellow"/>
              </w:rPr>
            </w:pPr>
            <w:r w:rsidRPr="0096749B">
              <w:rPr>
                <w:rFonts w:ascii="Garamond" w:eastAsia="Times New Roman" w:hAnsi="Garamond" w:cs="Calibri"/>
                <w:sz w:val="24"/>
                <w:szCs w:val="24"/>
              </w:rPr>
              <w:t xml:space="preserve">Mission aligned with liberal arts principles </w:t>
            </w:r>
          </w:p>
        </w:tc>
        <w:tc>
          <w:tcPr>
            <w:tcW w:w="5103" w:type="dxa"/>
            <w:hideMark/>
          </w:tcPr>
          <w:p w14:paraId="7CD66B85" w14:textId="2E314173" w:rsidR="00D12CA9" w:rsidRPr="0096749B" w:rsidRDefault="00017CCF" w:rsidP="00D12CA9">
            <w:pPr>
              <w:rPr>
                <w:rFonts w:ascii="Garamond" w:eastAsia="Times New Roman" w:hAnsi="Garamond" w:cs="Calibri"/>
                <w:sz w:val="24"/>
                <w:szCs w:val="24"/>
              </w:rPr>
            </w:pPr>
            <w:r w:rsidRPr="0096749B">
              <w:rPr>
                <w:rFonts w:ascii="Garamond" w:hAnsi="Garamond" w:cs="Calibri"/>
                <w:sz w:val="24"/>
                <w:szCs w:val="24"/>
              </w:rPr>
              <w:t>University’s ethos a</w:t>
            </w:r>
            <w:r w:rsidR="00D12CA9" w:rsidRPr="0096749B">
              <w:rPr>
                <w:rFonts w:ascii="Garamond" w:hAnsi="Garamond" w:cs="Calibri"/>
                <w:sz w:val="24"/>
                <w:szCs w:val="24"/>
              </w:rPr>
              <w:t>ligned with the principles of liberal arts education, including individual development, societal contribution, critical inquiry, and interdisciplinary education</w:t>
            </w:r>
          </w:p>
        </w:tc>
      </w:tr>
      <w:tr w:rsidR="00D12CA9" w:rsidRPr="0096749B" w14:paraId="518B8B7C" w14:textId="77777777" w:rsidTr="00DB29B6">
        <w:tc>
          <w:tcPr>
            <w:tcW w:w="4248" w:type="dxa"/>
            <w:hideMark/>
          </w:tcPr>
          <w:p w14:paraId="758D8FDD" w14:textId="32A8B65D" w:rsidR="00D12CA9" w:rsidRPr="0096749B" w:rsidRDefault="004444F2" w:rsidP="00D12CA9">
            <w:pPr>
              <w:rPr>
                <w:rFonts w:ascii="Garamond" w:eastAsia="Times New Roman" w:hAnsi="Garamond" w:cs="Calibri"/>
                <w:sz w:val="24"/>
                <w:szCs w:val="24"/>
                <w:highlight w:val="yellow"/>
              </w:rPr>
            </w:pPr>
            <w:r w:rsidRPr="0096749B">
              <w:rPr>
                <w:rFonts w:ascii="Garamond" w:eastAsia="Times New Roman" w:hAnsi="Garamond" w:cs="Calibri"/>
                <w:sz w:val="24"/>
                <w:szCs w:val="24"/>
              </w:rPr>
              <w:t>Offering of major and inter-disciplinary electives</w:t>
            </w:r>
          </w:p>
        </w:tc>
        <w:tc>
          <w:tcPr>
            <w:tcW w:w="5103" w:type="dxa"/>
            <w:hideMark/>
          </w:tcPr>
          <w:p w14:paraId="52D50772" w14:textId="61AE810C" w:rsidR="00D12CA9" w:rsidRPr="0096749B" w:rsidRDefault="004444F2" w:rsidP="00D12CA9">
            <w:pPr>
              <w:rPr>
                <w:rFonts w:ascii="Garamond" w:eastAsia="Times New Roman" w:hAnsi="Garamond" w:cs="Calibri"/>
                <w:sz w:val="24"/>
                <w:szCs w:val="24"/>
              </w:rPr>
            </w:pPr>
            <w:r w:rsidRPr="0096749B">
              <w:rPr>
                <w:rFonts w:ascii="Garamond" w:eastAsia="Times New Roman" w:hAnsi="Garamond" w:cs="Calibri"/>
                <w:sz w:val="24"/>
                <w:szCs w:val="24"/>
              </w:rPr>
              <w:t xml:space="preserve">List of electives offered in the last two years, with clear </w:t>
            </w:r>
            <w:proofErr w:type="spellStart"/>
            <w:r w:rsidRPr="0096749B">
              <w:rPr>
                <w:rFonts w:ascii="Garamond" w:eastAsia="Times New Roman" w:hAnsi="Garamond" w:cs="Calibri"/>
                <w:sz w:val="24"/>
                <w:szCs w:val="24"/>
              </w:rPr>
              <w:t>delination</w:t>
            </w:r>
            <w:proofErr w:type="spellEnd"/>
            <w:r w:rsidRPr="0096749B">
              <w:rPr>
                <w:rFonts w:ascii="Garamond" w:eastAsia="Times New Roman" w:hAnsi="Garamond" w:cs="Calibri"/>
                <w:sz w:val="24"/>
                <w:szCs w:val="24"/>
              </w:rPr>
              <w:t xml:space="preserve"> between those that are offered beyond a particular </w:t>
            </w:r>
            <w:r w:rsidR="00017CCF" w:rsidRPr="0096749B">
              <w:rPr>
                <w:rFonts w:ascii="Garamond" w:eastAsia="Times New Roman" w:hAnsi="Garamond" w:cs="Calibri"/>
                <w:sz w:val="24"/>
                <w:szCs w:val="24"/>
              </w:rPr>
              <w:t>major</w:t>
            </w:r>
            <w:r w:rsidRPr="0096749B">
              <w:rPr>
                <w:rFonts w:ascii="Garamond" w:eastAsia="Times New Roman" w:hAnsi="Garamond" w:cs="Calibri"/>
                <w:sz w:val="24"/>
                <w:szCs w:val="24"/>
              </w:rPr>
              <w:t xml:space="preserve"> </w:t>
            </w:r>
            <w:r w:rsidR="00017CCF" w:rsidRPr="0096749B">
              <w:rPr>
                <w:rFonts w:ascii="Garamond" w:eastAsia="Times New Roman" w:hAnsi="Garamond" w:cs="Calibri"/>
                <w:sz w:val="24"/>
                <w:szCs w:val="24"/>
              </w:rPr>
              <w:t>and/</w:t>
            </w:r>
            <w:r w:rsidRPr="0096749B">
              <w:rPr>
                <w:rFonts w:ascii="Garamond" w:eastAsia="Times New Roman" w:hAnsi="Garamond" w:cs="Calibri"/>
                <w:sz w:val="24"/>
                <w:szCs w:val="24"/>
              </w:rPr>
              <w:t xml:space="preserve">or are inter-disciplinary in nature </w:t>
            </w:r>
          </w:p>
        </w:tc>
      </w:tr>
      <w:tr w:rsidR="00506B1E" w:rsidRPr="0096749B" w14:paraId="5140ABB2" w14:textId="77777777" w:rsidTr="00DB29B6">
        <w:tc>
          <w:tcPr>
            <w:tcW w:w="4248" w:type="dxa"/>
          </w:tcPr>
          <w:p w14:paraId="1F90C30F" w14:textId="5DE8B2CB" w:rsidR="00506B1E" w:rsidRPr="0096749B" w:rsidRDefault="00DB29B6" w:rsidP="00506B1E">
            <w:pPr>
              <w:rPr>
                <w:rFonts w:ascii="Garamond" w:eastAsia="Times New Roman" w:hAnsi="Garamond" w:cs="Calibri"/>
                <w:sz w:val="24"/>
                <w:szCs w:val="24"/>
              </w:rPr>
            </w:pPr>
            <w:r w:rsidRPr="0096749B">
              <w:rPr>
                <w:rFonts w:ascii="Garamond" w:eastAsia="Times New Roman" w:hAnsi="Garamond" w:cs="Times New Roman"/>
                <w:sz w:val="24"/>
                <w:szCs w:val="24"/>
              </w:rPr>
              <w:t xml:space="preserve">International Compatibility </w:t>
            </w:r>
          </w:p>
        </w:tc>
        <w:tc>
          <w:tcPr>
            <w:tcW w:w="5103" w:type="dxa"/>
          </w:tcPr>
          <w:p w14:paraId="0F97E534" w14:textId="4D8762DE" w:rsidR="00506B1E" w:rsidRPr="0096749B" w:rsidRDefault="00DB29B6" w:rsidP="00506B1E">
            <w:pPr>
              <w:rPr>
                <w:rFonts w:ascii="Garamond" w:eastAsia="Times New Roman" w:hAnsi="Garamond" w:cs="Calibri"/>
                <w:sz w:val="24"/>
                <w:szCs w:val="24"/>
              </w:rPr>
            </w:pPr>
            <w:r w:rsidRPr="0096749B">
              <w:rPr>
                <w:rFonts w:ascii="Garamond" w:eastAsia="Times New Roman" w:hAnsi="Garamond" w:cs="Times New Roman"/>
                <w:sz w:val="24"/>
                <w:szCs w:val="24"/>
              </w:rPr>
              <w:t>Status of International Accreditation (</w:t>
            </w:r>
            <w:r w:rsidRPr="0096749B">
              <w:rPr>
                <w:rFonts w:ascii="Garamond" w:eastAsia="Times New Roman" w:hAnsi="Garamond" w:cs="Calibri"/>
                <w:sz w:val="24"/>
                <w:szCs w:val="24"/>
              </w:rPr>
              <w:t>w</w:t>
            </w:r>
            <w:r w:rsidRPr="0096749B">
              <w:rPr>
                <w:rFonts w:ascii="Garamond" w:eastAsia="Times New Roman" w:hAnsi="Garamond" w:cs="Times New Roman"/>
                <w:sz w:val="24"/>
                <w:szCs w:val="24"/>
              </w:rPr>
              <w:t>here applicable) (planned/applied/in process/</w:t>
            </w:r>
            <w:proofErr w:type="gramStart"/>
            <w:r w:rsidRPr="0096749B">
              <w:rPr>
                <w:rFonts w:ascii="Garamond" w:eastAsia="Times New Roman" w:hAnsi="Garamond" w:cs="Times New Roman"/>
                <w:sz w:val="24"/>
                <w:szCs w:val="24"/>
              </w:rPr>
              <w:t>achieved)</w:t>
            </w:r>
            <w:r w:rsidR="00506B1E" w:rsidRPr="0096749B">
              <w:rPr>
                <w:rFonts w:ascii="Garamond" w:hAnsi="Garamond"/>
                <w:sz w:val="24"/>
                <w:szCs w:val="24"/>
              </w:rPr>
              <w:t>WSCUC</w:t>
            </w:r>
            <w:proofErr w:type="gramEnd"/>
            <w:r w:rsidR="00506B1E" w:rsidRPr="0096749B">
              <w:rPr>
                <w:rFonts w:ascii="Garamond" w:hAnsi="Garamond"/>
                <w:sz w:val="24"/>
                <w:szCs w:val="24"/>
              </w:rPr>
              <w:t xml:space="preserve"> for institutional accreditation; AACSB for business/management; NASAD for art/design; NASM for music-related Liberal Arts concentrations</w:t>
            </w:r>
          </w:p>
        </w:tc>
      </w:tr>
      <w:tr w:rsidR="00506B1E" w:rsidRPr="0096749B" w14:paraId="32296B9D" w14:textId="77777777" w:rsidTr="00DB29B6">
        <w:tc>
          <w:tcPr>
            <w:tcW w:w="4248" w:type="dxa"/>
          </w:tcPr>
          <w:p w14:paraId="04B37B98" w14:textId="7708A190" w:rsidR="00506B1E" w:rsidRPr="0096749B" w:rsidRDefault="00506B1E" w:rsidP="00506B1E">
            <w:pPr>
              <w:rPr>
                <w:rFonts w:ascii="Garamond" w:eastAsia="Times New Roman" w:hAnsi="Garamond" w:cs="Calibri"/>
                <w:sz w:val="24"/>
                <w:szCs w:val="24"/>
              </w:rPr>
            </w:pPr>
            <w:r w:rsidRPr="0096749B">
              <w:rPr>
                <w:rFonts w:ascii="Garamond" w:eastAsia="Times New Roman" w:hAnsi="Garamond" w:cs="Calibri"/>
                <w:sz w:val="24"/>
                <w:szCs w:val="24"/>
              </w:rPr>
              <w:t>Undergraduate programs offered by the university</w:t>
            </w:r>
          </w:p>
        </w:tc>
        <w:tc>
          <w:tcPr>
            <w:tcW w:w="5103" w:type="dxa"/>
          </w:tcPr>
          <w:p w14:paraId="749924E5" w14:textId="497ABFE0" w:rsidR="00506B1E" w:rsidRPr="0096749B" w:rsidRDefault="00506B1E" w:rsidP="00506B1E">
            <w:pPr>
              <w:rPr>
                <w:rFonts w:ascii="Garamond" w:eastAsia="Times New Roman" w:hAnsi="Garamond" w:cs="Calibri"/>
                <w:sz w:val="24"/>
                <w:szCs w:val="24"/>
              </w:rPr>
            </w:pPr>
            <w:r w:rsidRPr="0096749B">
              <w:rPr>
                <w:rFonts w:ascii="Garamond" w:eastAsia="Times New Roman" w:hAnsi="Garamond" w:cs="Calibri"/>
                <w:sz w:val="24"/>
                <w:szCs w:val="24"/>
              </w:rPr>
              <w:t xml:space="preserve">List of all undergraduate programs offered by the university. </w:t>
            </w:r>
          </w:p>
        </w:tc>
      </w:tr>
      <w:tr w:rsidR="00506B1E" w:rsidRPr="0096749B" w14:paraId="3CBBFEEE" w14:textId="77777777" w:rsidTr="00DB29B6">
        <w:tc>
          <w:tcPr>
            <w:tcW w:w="4248" w:type="dxa"/>
          </w:tcPr>
          <w:p w14:paraId="339689B1" w14:textId="0AD9DFD4" w:rsidR="00506B1E" w:rsidRPr="0096749B" w:rsidRDefault="00506B1E" w:rsidP="00506B1E">
            <w:pPr>
              <w:rPr>
                <w:rFonts w:ascii="Garamond" w:eastAsia="Times New Roman" w:hAnsi="Garamond" w:cs="Calibri"/>
                <w:sz w:val="24"/>
                <w:szCs w:val="24"/>
              </w:rPr>
            </w:pPr>
            <w:r w:rsidRPr="0096749B">
              <w:rPr>
                <w:rFonts w:ascii="Garamond" w:eastAsia="Times New Roman" w:hAnsi="Garamond" w:cs="Calibri"/>
                <w:sz w:val="24"/>
                <w:szCs w:val="24"/>
              </w:rPr>
              <w:t xml:space="preserve">Undergraduate programs </w:t>
            </w:r>
            <w:r w:rsidR="00DB29B6" w:rsidRPr="0096749B">
              <w:rPr>
                <w:rFonts w:ascii="Garamond" w:eastAsia="Times New Roman" w:hAnsi="Garamond" w:cs="Calibri"/>
                <w:sz w:val="24"/>
                <w:szCs w:val="24"/>
              </w:rPr>
              <w:t xml:space="preserve">fall </w:t>
            </w:r>
            <w:r w:rsidRPr="0096749B">
              <w:rPr>
                <w:rFonts w:ascii="Garamond" w:eastAsia="Times New Roman" w:hAnsi="Garamond" w:cs="Calibri"/>
                <w:sz w:val="24"/>
                <w:szCs w:val="24"/>
              </w:rPr>
              <w:t xml:space="preserve">under </w:t>
            </w:r>
          </w:p>
          <w:p w14:paraId="1083F8C8" w14:textId="1B31E812" w:rsidR="00506B1E" w:rsidRPr="0096749B" w:rsidRDefault="00506B1E" w:rsidP="00506B1E">
            <w:pPr>
              <w:rPr>
                <w:rFonts w:ascii="Garamond" w:hAnsi="Garamond"/>
                <w:b/>
                <w:bCs/>
                <w:sz w:val="24"/>
                <w:szCs w:val="24"/>
              </w:rPr>
            </w:pPr>
            <w:r w:rsidRPr="0096749B">
              <w:rPr>
                <w:rStyle w:val="fontstyle01"/>
                <w:rFonts w:ascii="Garamond" w:hAnsi="Garamond"/>
                <w:b w:val="0"/>
                <w:bCs w:val="0"/>
              </w:rPr>
              <w:t xml:space="preserve">Liberal Arts </w:t>
            </w:r>
            <w:r w:rsidR="00DB29B6" w:rsidRPr="0096749B">
              <w:rPr>
                <w:rFonts w:ascii="Garamond" w:eastAsia="Times New Roman" w:hAnsi="Garamond" w:cs="Calibri"/>
                <w:sz w:val="24"/>
                <w:szCs w:val="24"/>
              </w:rPr>
              <w:t>framework</w:t>
            </w:r>
          </w:p>
        </w:tc>
        <w:tc>
          <w:tcPr>
            <w:tcW w:w="5103" w:type="dxa"/>
          </w:tcPr>
          <w:p w14:paraId="31EBC39C" w14:textId="47112F8C" w:rsidR="00506B1E" w:rsidRPr="0096749B" w:rsidRDefault="00506B1E" w:rsidP="00506B1E">
            <w:pPr>
              <w:rPr>
                <w:rFonts w:ascii="Garamond" w:hAnsi="Garamond" w:cs="Calibri"/>
                <w:sz w:val="24"/>
                <w:szCs w:val="24"/>
              </w:rPr>
            </w:pPr>
            <w:r w:rsidRPr="0096749B">
              <w:rPr>
                <w:rFonts w:ascii="Garamond" w:eastAsia="Times New Roman" w:hAnsi="Garamond" w:cs="Calibri"/>
                <w:sz w:val="24"/>
                <w:szCs w:val="24"/>
              </w:rPr>
              <w:t xml:space="preserve">List of undergraduate programs intended to offer under the Liberal Art framework. </w:t>
            </w:r>
          </w:p>
        </w:tc>
      </w:tr>
      <w:tr w:rsidR="00506B1E" w:rsidRPr="0096749B" w14:paraId="7731B86E" w14:textId="77777777" w:rsidTr="00DB29B6">
        <w:tc>
          <w:tcPr>
            <w:tcW w:w="4248" w:type="dxa"/>
          </w:tcPr>
          <w:p w14:paraId="2C0CE46C" w14:textId="3DB9F121" w:rsidR="00506B1E" w:rsidRPr="0096749B" w:rsidRDefault="00DB29B6" w:rsidP="00506B1E">
            <w:pPr>
              <w:rPr>
                <w:rFonts w:ascii="Garamond" w:eastAsia="Times New Roman" w:hAnsi="Garamond" w:cs="Calibri"/>
                <w:sz w:val="24"/>
                <w:szCs w:val="24"/>
              </w:rPr>
            </w:pPr>
            <w:r w:rsidRPr="0096749B">
              <w:rPr>
                <w:rFonts w:ascii="Garamond" w:eastAsia="Times New Roman" w:hAnsi="Garamond" w:cs="Calibri"/>
                <w:sz w:val="24"/>
                <w:szCs w:val="24"/>
              </w:rPr>
              <w:t>Intra-University Transfer and Change of Major/Concentration</w:t>
            </w:r>
          </w:p>
        </w:tc>
        <w:tc>
          <w:tcPr>
            <w:tcW w:w="5103" w:type="dxa"/>
          </w:tcPr>
          <w:p w14:paraId="05A3C7B9" w14:textId="2B7B324D" w:rsidR="00506B1E" w:rsidRPr="0096749B" w:rsidRDefault="00506B1E" w:rsidP="00AA346B">
            <w:pPr>
              <w:jc w:val="both"/>
              <w:rPr>
                <w:rFonts w:ascii="Garamond" w:eastAsia="Times New Roman" w:hAnsi="Garamond" w:cs="Calibri"/>
                <w:sz w:val="24"/>
                <w:szCs w:val="24"/>
              </w:rPr>
            </w:pPr>
            <w:r w:rsidRPr="0096749B">
              <w:rPr>
                <w:rFonts w:ascii="Garamond" w:hAnsi="Garamond" w:cs="Calibri"/>
                <w:sz w:val="24"/>
                <w:szCs w:val="24"/>
              </w:rPr>
              <w:t>Intra-university transfer policy providing evidence</w:t>
            </w:r>
            <w:r w:rsidR="00AA346B" w:rsidRPr="0096749B">
              <w:rPr>
                <w:rFonts w:ascii="Garamond" w:hAnsi="Garamond"/>
                <w:sz w:val="24"/>
                <w:szCs w:val="24"/>
              </w:rPr>
              <w:t xml:space="preserve"> </w:t>
            </w:r>
            <w:r w:rsidR="00AA346B" w:rsidRPr="0096749B">
              <w:rPr>
                <w:rFonts w:ascii="Garamond" w:hAnsi="Garamond" w:cs="Calibri"/>
                <w:sz w:val="24"/>
                <w:szCs w:val="24"/>
              </w:rPr>
              <w:t xml:space="preserve">that students can formally adjust degree majors/ concentrations </w:t>
            </w:r>
          </w:p>
        </w:tc>
      </w:tr>
      <w:tr w:rsidR="00506B1E" w:rsidRPr="0096749B" w14:paraId="1916718A" w14:textId="77777777" w:rsidTr="00DB29B6">
        <w:tc>
          <w:tcPr>
            <w:tcW w:w="4248" w:type="dxa"/>
          </w:tcPr>
          <w:p w14:paraId="61BC6CC1" w14:textId="40852F10" w:rsidR="00506B1E" w:rsidRPr="0096749B" w:rsidRDefault="00DB29B6" w:rsidP="00506B1E">
            <w:pPr>
              <w:rPr>
                <w:rFonts w:ascii="Garamond" w:eastAsia="Times New Roman" w:hAnsi="Garamond" w:cs="Calibri"/>
                <w:sz w:val="24"/>
                <w:szCs w:val="24"/>
              </w:rPr>
            </w:pPr>
            <w:r w:rsidRPr="0096749B">
              <w:rPr>
                <w:rFonts w:ascii="Garamond" w:eastAsia="Times New Roman" w:hAnsi="Garamond" w:cs="Calibri"/>
                <w:sz w:val="24"/>
                <w:szCs w:val="24"/>
              </w:rPr>
              <w:t>Institutional policies/measures supporting interdisciplinary education</w:t>
            </w:r>
          </w:p>
        </w:tc>
        <w:tc>
          <w:tcPr>
            <w:tcW w:w="5103" w:type="dxa"/>
          </w:tcPr>
          <w:p w14:paraId="14A500A5" w14:textId="498F6C47" w:rsidR="00506B1E" w:rsidRPr="0096749B" w:rsidRDefault="00506B1E" w:rsidP="00506B1E">
            <w:pPr>
              <w:textAlignment w:val="baseline"/>
              <w:rPr>
                <w:rFonts w:ascii="Garamond" w:eastAsia="Times New Roman" w:hAnsi="Garamond" w:cs="Calibri"/>
                <w:color w:val="000000"/>
                <w:sz w:val="24"/>
                <w:szCs w:val="24"/>
              </w:rPr>
            </w:pPr>
            <w:r w:rsidRPr="0096749B">
              <w:rPr>
                <w:rFonts w:ascii="Garamond" w:eastAsia="Times New Roman" w:hAnsi="Garamond" w:cs="Calibri"/>
                <w:color w:val="000000"/>
                <w:sz w:val="24"/>
                <w:szCs w:val="24"/>
              </w:rPr>
              <w:t>Policies/actions offering support for promoting interdisciplinary ethos of liberal arts through joint supervision of projects, cross-listed courses, interdisciplinary access to courses, new course development, pedagogical innovation, etc.</w:t>
            </w:r>
          </w:p>
        </w:tc>
      </w:tr>
    </w:tbl>
    <w:p w14:paraId="420077F2" w14:textId="66C90B56" w:rsidR="0044608B" w:rsidRPr="0096749B" w:rsidRDefault="0044608B" w:rsidP="0044608B">
      <w:pPr>
        <w:pStyle w:val="NoSpacing"/>
        <w:jc w:val="both"/>
        <w:rPr>
          <w:rFonts w:ascii="Garamond" w:hAnsi="Garamond" w:cs="Calibri"/>
          <w:b/>
          <w:bCs/>
          <w:sz w:val="24"/>
          <w:szCs w:val="24"/>
          <w:u w:val="single"/>
        </w:rPr>
      </w:pPr>
      <w:r w:rsidRPr="0096749B">
        <w:rPr>
          <w:rFonts w:ascii="Garamond" w:hAnsi="Garamond" w:cs="Calibri"/>
          <w:b/>
          <w:bCs/>
          <w:sz w:val="24"/>
          <w:szCs w:val="24"/>
          <w:u w:val="single"/>
        </w:rPr>
        <w:lastRenderedPageBreak/>
        <w:t xml:space="preserve">Documents to Accompany the HEC </w:t>
      </w:r>
      <w:proofErr w:type="gramStart"/>
      <w:r w:rsidRPr="0096749B">
        <w:rPr>
          <w:rFonts w:ascii="Garamond" w:hAnsi="Garamond" w:cs="Calibri"/>
          <w:b/>
          <w:bCs/>
          <w:sz w:val="24"/>
          <w:szCs w:val="24"/>
          <w:u w:val="single"/>
        </w:rPr>
        <w:t>Application</w:t>
      </w:r>
      <w:r w:rsidR="687C0A39" w:rsidRPr="0096749B">
        <w:rPr>
          <w:rFonts w:ascii="Garamond" w:hAnsi="Garamond" w:cs="Calibri"/>
          <w:b/>
          <w:bCs/>
          <w:sz w:val="24"/>
          <w:szCs w:val="24"/>
          <w:u w:val="single"/>
        </w:rPr>
        <w:t xml:space="preserve">  </w:t>
      </w:r>
      <w:r w:rsidR="687C0A39" w:rsidRPr="0096749B">
        <w:rPr>
          <w:rFonts w:ascii="Garamond" w:hAnsi="Garamond" w:cs="Calibri"/>
          <w:sz w:val="24"/>
          <w:szCs w:val="24"/>
          <w:u w:val="single"/>
        </w:rPr>
        <w:t>(</w:t>
      </w:r>
      <w:proofErr w:type="gramEnd"/>
      <w:r w:rsidRPr="0096749B">
        <w:rPr>
          <w:rFonts w:ascii="Garamond" w:hAnsi="Garamond" w:cs="Calibri"/>
          <w:sz w:val="24"/>
          <w:szCs w:val="24"/>
          <w:u w:val="single"/>
        </w:rPr>
        <w:t>supporting documents must be attached</w:t>
      </w:r>
      <w:r w:rsidRPr="0096749B">
        <w:rPr>
          <w:rFonts w:ascii="Garamond" w:hAnsi="Garamond" w:cs="Calibri"/>
          <w:b/>
          <w:bCs/>
          <w:sz w:val="24"/>
          <w:szCs w:val="24"/>
          <w:u w:val="single"/>
        </w:rPr>
        <w:t>)</w:t>
      </w:r>
    </w:p>
    <w:p w14:paraId="4425AEBB" w14:textId="77777777" w:rsidR="00AA346B" w:rsidRPr="0096749B" w:rsidRDefault="00AA346B" w:rsidP="00AA346B">
      <w:pPr>
        <w:pStyle w:val="NoSpacing"/>
        <w:ind w:left="720"/>
        <w:jc w:val="both"/>
        <w:rPr>
          <w:rFonts w:ascii="Garamond" w:hAnsi="Garamond" w:cs="Calibri"/>
          <w:sz w:val="24"/>
          <w:szCs w:val="24"/>
        </w:rPr>
      </w:pPr>
    </w:p>
    <w:p w14:paraId="27065E86" w14:textId="337254A3" w:rsidR="0044608B" w:rsidRPr="0096749B" w:rsidRDefault="0044608B" w:rsidP="0044608B">
      <w:pPr>
        <w:pStyle w:val="NoSpacing"/>
        <w:numPr>
          <w:ilvl w:val="0"/>
          <w:numId w:val="5"/>
        </w:numPr>
        <w:jc w:val="both"/>
        <w:rPr>
          <w:rFonts w:ascii="Garamond" w:hAnsi="Garamond" w:cs="Calibri"/>
          <w:sz w:val="24"/>
          <w:szCs w:val="24"/>
        </w:rPr>
      </w:pPr>
      <w:r w:rsidRPr="0096749B">
        <w:rPr>
          <w:rFonts w:ascii="Garamond" w:hAnsi="Garamond" w:cs="Calibri"/>
          <w:sz w:val="24"/>
          <w:szCs w:val="24"/>
        </w:rPr>
        <w:t>Covering letter/request for issuance of the HEC NOC</w:t>
      </w:r>
    </w:p>
    <w:p w14:paraId="3A650BD4" w14:textId="3115118F" w:rsidR="0044608B" w:rsidRPr="0096749B" w:rsidRDefault="0044608B" w:rsidP="0044608B">
      <w:pPr>
        <w:pStyle w:val="NoSpacing"/>
        <w:numPr>
          <w:ilvl w:val="0"/>
          <w:numId w:val="5"/>
        </w:numPr>
        <w:jc w:val="both"/>
        <w:rPr>
          <w:rFonts w:ascii="Garamond" w:hAnsi="Garamond" w:cs="Calibri"/>
          <w:sz w:val="24"/>
          <w:szCs w:val="24"/>
        </w:rPr>
      </w:pPr>
      <w:r w:rsidRPr="0096749B">
        <w:rPr>
          <w:rFonts w:ascii="Garamond" w:hAnsi="Garamond" w:cs="Calibri"/>
          <w:sz w:val="24"/>
          <w:szCs w:val="24"/>
        </w:rPr>
        <w:t>HEI recognition and charter documents</w:t>
      </w:r>
    </w:p>
    <w:p w14:paraId="1ACAEC4C" w14:textId="777E8A8B" w:rsidR="004444F2" w:rsidRPr="0096749B" w:rsidRDefault="004444F2" w:rsidP="004444F2">
      <w:pPr>
        <w:pStyle w:val="NoSpacing"/>
        <w:numPr>
          <w:ilvl w:val="0"/>
          <w:numId w:val="5"/>
        </w:numPr>
        <w:jc w:val="both"/>
        <w:rPr>
          <w:rFonts w:ascii="Garamond" w:hAnsi="Garamond" w:cs="Calibri"/>
          <w:sz w:val="24"/>
          <w:szCs w:val="24"/>
        </w:rPr>
      </w:pPr>
      <w:r w:rsidRPr="0096749B">
        <w:rPr>
          <w:rFonts w:ascii="Garamond" w:hAnsi="Garamond" w:cs="Calibri"/>
          <w:sz w:val="24"/>
          <w:szCs w:val="24"/>
        </w:rPr>
        <w:t>Approved Mission Statement</w:t>
      </w:r>
      <w:r w:rsidR="006E012B" w:rsidRPr="0096749B">
        <w:rPr>
          <w:rFonts w:ascii="Garamond" w:hAnsi="Garamond" w:cs="Calibri"/>
          <w:sz w:val="24"/>
          <w:szCs w:val="24"/>
        </w:rPr>
        <w:t>/documents to demonstrat</w:t>
      </w:r>
      <w:r w:rsidR="00BA1A54">
        <w:rPr>
          <w:rFonts w:ascii="Garamond" w:hAnsi="Garamond" w:cs="Calibri"/>
          <w:sz w:val="24"/>
          <w:szCs w:val="24"/>
        </w:rPr>
        <w:t>e</w:t>
      </w:r>
      <w:r w:rsidR="00AA346B" w:rsidRPr="0096749B">
        <w:rPr>
          <w:rFonts w:ascii="Garamond" w:hAnsi="Garamond" w:cs="Calibri"/>
          <w:sz w:val="24"/>
          <w:szCs w:val="24"/>
        </w:rPr>
        <w:t xml:space="preserve"> HEI’s commitment to </w:t>
      </w:r>
      <w:r w:rsidR="006E012B" w:rsidRPr="0096749B">
        <w:rPr>
          <w:rFonts w:ascii="Garamond" w:hAnsi="Garamond" w:cs="Calibri"/>
          <w:sz w:val="24"/>
          <w:szCs w:val="24"/>
        </w:rPr>
        <w:t xml:space="preserve">liberal arts </w:t>
      </w:r>
      <w:r w:rsidR="00AA346B" w:rsidRPr="0096749B">
        <w:rPr>
          <w:rFonts w:ascii="Garamond" w:hAnsi="Garamond" w:cs="Calibri"/>
          <w:sz w:val="24"/>
          <w:szCs w:val="24"/>
        </w:rPr>
        <w:t xml:space="preserve">education </w:t>
      </w:r>
    </w:p>
    <w:p w14:paraId="75D7EC1C" w14:textId="23E86216" w:rsidR="004444F2" w:rsidRPr="0096749B" w:rsidRDefault="004444F2" w:rsidP="004444F2">
      <w:pPr>
        <w:pStyle w:val="NoSpacing"/>
        <w:numPr>
          <w:ilvl w:val="0"/>
          <w:numId w:val="5"/>
        </w:numPr>
        <w:jc w:val="both"/>
        <w:rPr>
          <w:rFonts w:ascii="Garamond" w:hAnsi="Garamond" w:cs="Calibri"/>
          <w:sz w:val="24"/>
          <w:szCs w:val="24"/>
        </w:rPr>
      </w:pPr>
      <w:r w:rsidRPr="0096749B">
        <w:rPr>
          <w:rFonts w:ascii="Garamond" w:hAnsi="Garamond" w:cs="Calibri"/>
          <w:sz w:val="24"/>
          <w:szCs w:val="24"/>
        </w:rPr>
        <w:t>Relevant statutory approval documents and minutes of the competent authorities</w:t>
      </w:r>
      <w:r w:rsidR="00017CCF" w:rsidRPr="0096749B">
        <w:rPr>
          <w:rFonts w:ascii="Garamond" w:hAnsi="Garamond" w:cs="Calibri"/>
          <w:sz w:val="24"/>
          <w:szCs w:val="24"/>
        </w:rPr>
        <w:t xml:space="preserve"> as applicable</w:t>
      </w:r>
      <w:r w:rsidRPr="0096749B">
        <w:rPr>
          <w:rFonts w:ascii="Garamond" w:hAnsi="Garamond" w:cs="Calibri"/>
          <w:sz w:val="24"/>
          <w:szCs w:val="24"/>
        </w:rPr>
        <w:t xml:space="preserve"> </w:t>
      </w:r>
    </w:p>
    <w:p w14:paraId="4C8EABF9" w14:textId="26C715BC" w:rsidR="006E012B" w:rsidRPr="0096749B" w:rsidRDefault="004444F2" w:rsidP="004444F2">
      <w:pPr>
        <w:pStyle w:val="NoSpacing"/>
        <w:numPr>
          <w:ilvl w:val="0"/>
          <w:numId w:val="5"/>
        </w:numPr>
        <w:jc w:val="both"/>
        <w:rPr>
          <w:rFonts w:ascii="Garamond" w:hAnsi="Garamond" w:cs="Calibri"/>
          <w:sz w:val="24"/>
          <w:szCs w:val="24"/>
        </w:rPr>
      </w:pPr>
      <w:r w:rsidRPr="0096749B">
        <w:rPr>
          <w:rFonts w:ascii="Garamond" w:hAnsi="Garamond" w:cs="Calibri"/>
          <w:sz w:val="24"/>
          <w:szCs w:val="24"/>
        </w:rPr>
        <w:t xml:space="preserve">List of electives </w:t>
      </w:r>
      <w:r w:rsidR="00AA346B" w:rsidRPr="0096749B">
        <w:rPr>
          <w:rFonts w:ascii="Garamond" w:hAnsi="Garamond" w:cs="Calibri"/>
          <w:sz w:val="24"/>
          <w:szCs w:val="24"/>
        </w:rPr>
        <w:t xml:space="preserve">offered by the HEI during </w:t>
      </w:r>
      <w:r w:rsidRPr="0096749B">
        <w:rPr>
          <w:rFonts w:ascii="Garamond" w:hAnsi="Garamond" w:cs="Calibri"/>
          <w:sz w:val="24"/>
          <w:szCs w:val="24"/>
        </w:rPr>
        <w:t xml:space="preserve">the past </w:t>
      </w:r>
      <w:r w:rsidR="006E012B" w:rsidRPr="0096749B">
        <w:rPr>
          <w:rFonts w:ascii="Garamond" w:hAnsi="Garamond" w:cs="Calibri"/>
          <w:sz w:val="24"/>
          <w:szCs w:val="24"/>
        </w:rPr>
        <w:t>2</w:t>
      </w:r>
      <w:r w:rsidRPr="0096749B">
        <w:rPr>
          <w:rFonts w:ascii="Garamond" w:hAnsi="Garamond" w:cs="Calibri"/>
          <w:sz w:val="24"/>
          <w:szCs w:val="24"/>
        </w:rPr>
        <w:t xml:space="preserve"> years</w:t>
      </w:r>
    </w:p>
    <w:p w14:paraId="460A4EF2" w14:textId="72F47486" w:rsidR="002312F7" w:rsidRPr="0096749B" w:rsidRDefault="00AA346B" w:rsidP="004444F2">
      <w:pPr>
        <w:pStyle w:val="NoSpacing"/>
        <w:numPr>
          <w:ilvl w:val="0"/>
          <w:numId w:val="5"/>
        </w:numPr>
        <w:jc w:val="both"/>
        <w:rPr>
          <w:rFonts w:ascii="Garamond" w:hAnsi="Garamond" w:cs="Calibri"/>
          <w:sz w:val="24"/>
          <w:szCs w:val="24"/>
        </w:rPr>
      </w:pPr>
      <w:r w:rsidRPr="0096749B">
        <w:rPr>
          <w:rFonts w:ascii="Garamond" w:hAnsi="Garamond" w:cs="Calibri"/>
          <w:sz w:val="24"/>
          <w:szCs w:val="24"/>
        </w:rPr>
        <w:t>Complete l</w:t>
      </w:r>
      <w:r w:rsidR="004444F2" w:rsidRPr="0096749B">
        <w:rPr>
          <w:rFonts w:ascii="Garamond" w:hAnsi="Garamond" w:cs="Calibri"/>
          <w:sz w:val="24"/>
          <w:szCs w:val="24"/>
        </w:rPr>
        <w:t>ist of undergraduate degree programs</w:t>
      </w:r>
      <w:r w:rsidRPr="0096749B">
        <w:rPr>
          <w:rFonts w:ascii="Garamond" w:hAnsi="Garamond" w:cs="Calibri"/>
          <w:sz w:val="24"/>
          <w:szCs w:val="24"/>
        </w:rPr>
        <w:t xml:space="preserve"> offered by HEI</w:t>
      </w:r>
      <w:r w:rsidR="004444F2" w:rsidRPr="0096749B">
        <w:rPr>
          <w:rFonts w:ascii="Garamond" w:hAnsi="Garamond" w:cs="Calibri"/>
          <w:sz w:val="24"/>
          <w:szCs w:val="24"/>
        </w:rPr>
        <w:t xml:space="preserve">, clearly </w:t>
      </w:r>
      <w:r w:rsidRPr="0096749B">
        <w:rPr>
          <w:rFonts w:ascii="Garamond" w:hAnsi="Garamond" w:cs="Calibri"/>
          <w:sz w:val="24"/>
          <w:szCs w:val="24"/>
        </w:rPr>
        <w:t>identifying:</w:t>
      </w:r>
      <w:r w:rsidR="004444F2" w:rsidRPr="0096749B">
        <w:rPr>
          <w:rFonts w:ascii="Garamond" w:hAnsi="Garamond" w:cs="Calibri"/>
          <w:sz w:val="24"/>
          <w:szCs w:val="24"/>
        </w:rPr>
        <w:t xml:space="preserve"> </w:t>
      </w:r>
    </w:p>
    <w:p w14:paraId="7841C8F9" w14:textId="5062CA34" w:rsidR="002312F7" w:rsidRPr="0096749B" w:rsidRDefault="00AA346B" w:rsidP="002312F7">
      <w:pPr>
        <w:pStyle w:val="NoSpacing"/>
        <w:numPr>
          <w:ilvl w:val="1"/>
          <w:numId w:val="5"/>
        </w:numPr>
        <w:jc w:val="both"/>
        <w:rPr>
          <w:rFonts w:ascii="Garamond" w:hAnsi="Garamond" w:cs="Calibri"/>
          <w:sz w:val="24"/>
          <w:szCs w:val="24"/>
        </w:rPr>
      </w:pPr>
      <w:r w:rsidRPr="0096749B">
        <w:rPr>
          <w:rFonts w:ascii="Garamond" w:hAnsi="Garamond" w:cs="Calibri"/>
          <w:sz w:val="24"/>
          <w:szCs w:val="24"/>
        </w:rPr>
        <w:t xml:space="preserve">Programs </w:t>
      </w:r>
      <w:r w:rsidR="002312F7" w:rsidRPr="0096749B">
        <w:rPr>
          <w:rFonts w:ascii="Garamond" w:hAnsi="Garamond" w:cs="Calibri"/>
          <w:sz w:val="24"/>
          <w:szCs w:val="24"/>
        </w:rPr>
        <w:t xml:space="preserve">intended to </w:t>
      </w:r>
      <w:r w:rsidRPr="0096749B">
        <w:rPr>
          <w:rFonts w:ascii="Garamond" w:hAnsi="Garamond" w:cs="Calibri"/>
          <w:sz w:val="24"/>
          <w:szCs w:val="24"/>
        </w:rPr>
        <w:t xml:space="preserve">be </w:t>
      </w:r>
      <w:r w:rsidR="002312F7" w:rsidRPr="0096749B">
        <w:rPr>
          <w:rFonts w:ascii="Garamond" w:hAnsi="Garamond" w:cs="Calibri"/>
          <w:sz w:val="24"/>
          <w:szCs w:val="24"/>
        </w:rPr>
        <w:t xml:space="preserve">offer </w:t>
      </w:r>
      <w:r w:rsidR="004444F2" w:rsidRPr="0096749B">
        <w:rPr>
          <w:rFonts w:ascii="Garamond" w:hAnsi="Garamond" w:cs="Calibri"/>
          <w:sz w:val="24"/>
          <w:szCs w:val="24"/>
        </w:rPr>
        <w:t xml:space="preserve">under the </w:t>
      </w:r>
      <w:r w:rsidR="006E012B" w:rsidRPr="0096749B">
        <w:rPr>
          <w:rFonts w:ascii="Garamond" w:hAnsi="Garamond" w:cs="Calibri"/>
          <w:sz w:val="24"/>
          <w:szCs w:val="24"/>
        </w:rPr>
        <w:t>liberal arts</w:t>
      </w:r>
      <w:r w:rsidR="004444F2" w:rsidRPr="0096749B">
        <w:rPr>
          <w:rFonts w:ascii="Garamond" w:hAnsi="Garamond" w:cs="Calibri"/>
          <w:sz w:val="24"/>
          <w:szCs w:val="24"/>
        </w:rPr>
        <w:t xml:space="preserve"> framework</w:t>
      </w:r>
    </w:p>
    <w:p w14:paraId="7E68AEA0" w14:textId="1F11C603" w:rsidR="004444F2" w:rsidRPr="0096749B" w:rsidRDefault="00AA346B" w:rsidP="002312F7">
      <w:pPr>
        <w:pStyle w:val="NoSpacing"/>
        <w:numPr>
          <w:ilvl w:val="1"/>
          <w:numId w:val="5"/>
        </w:numPr>
        <w:jc w:val="both"/>
        <w:rPr>
          <w:rFonts w:ascii="Garamond" w:hAnsi="Garamond" w:cs="Calibri"/>
          <w:sz w:val="24"/>
          <w:szCs w:val="24"/>
        </w:rPr>
      </w:pPr>
      <w:r w:rsidRPr="0096749B">
        <w:rPr>
          <w:rFonts w:ascii="Garamond" w:hAnsi="Garamond" w:cs="Calibri"/>
          <w:sz w:val="24"/>
          <w:szCs w:val="24"/>
        </w:rPr>
        <w:t xml:space="preserve">Programs </w:t>
      </w:r>
      <w:r w:rsidR="006E012B" w:rsidRPr="0096749B">
        <w:rPr>
          <w:rFonts w:ascii="Garamond" w:hAnsi="Garamond" w:cs="Calibri"/>
          <w:sz w:val="24"/>
          <w:szCs w:val="24"/>
        </w:rPr>
        <w:t xml:space="preserve">accredited by </w:t>
      </w:r>
      <w:r w:rsidR="007E6ACE" w:rsidRPr="0096749B">
        <w:rPr>
          <w:rFonts w:ascii="Garamond" w:hAnsi="Garamond" w:cs="Calibri"/>
          <w:sz w:val="24"/>
          <w:szCs w:val="24"/>
        </w:rPr>
        <w:t>professional accreditation bodies</w:t>
      </w:r>
      <w:r w:rsidR="00017CCF" w:rsidRPr="0096749B">
        <w:rPr>
          <w:rFonts w:ascii="Garamond" w:hAnsi="Garamond" w:cs="Calibri"/>
          <w:sz w:val="24"/>
          <w:szCs w:val="24"/>
        </w:rPr>
        <w:t xml:space="preserve"> or </w:t>
      </w:r>
      <w:r w:rsidR="007E6ACE" w:rsidRPr="0096749B">
        <w:rPr>
          <w:rFonts w:ascii="Garamond" w:hAnsi="Garamond" w:cs="Calibri"/>
          <w:sz w:val="24"/>
          <w:szCs w:val="24"/>
        </w:rPr>
        <w:t>national councils</w:t>
      </w:r>
      <w:r w:rsidR="002312F7" w:rsidRPr="0096749B">
        <w:rPr>
          <w:rFonts w:ascii="Garamond" w:hAnsi="Garamond" w:cs="Calibri"/>
          <w:sz w:val="24"/>
          <w:szCs w:val="24"/>
        </w:rPr>
        <w:t>.</w:t>
      </w:r>
      <w:r w:rsidR="00017CCF" w:rsidRPr="0096749B">
        <w:rPr>
          <w:rFonts w:ascii="Garamond" w:hAnsi="Garamond" w:cs="Calibri"/>
          <w:sz w:val="24"/>
          <w:szCs w:val="24"/>
        </w:rPr>
        <w:t xml:space="preserve"> </w:t>
      </w:r>
    </w:p>
    <w:p w14:paraId="2CB9AAD4" w14:textId="175D0C5A" w:rsidR="002312F7" w:rsidRPr="0096749B" w:rsidRDefault="002312F7" w:rsidP="002312F7">
      <w:pPr>
        <w:pStyle w:val="NoSpacing"/>
        <w:numPr>
          <w:ilvl w:val="1"/>
          <w:numId w:val="5"/>
        </w:numPr>
        <w:jc w:val="both"/>
        <w:rPr>
          <w:rFonts w:ascii="Garamond" w:hAnsi="Garamond" w:cs="Calibri"/>
          <w:sz w:val="24"/>
          <w:szCs w:val="24"/>
        </w:rPr>
      </w:pPr>
      <w:r w:rsidRPr="0096749B">
        <w:rPr>
          <w:rFonts w:ascii="Garamond" w:hAnsi="Garamond" w:cs="Calibri"/>
          <w:sz w:val="24"/>
          <w:szCs w:val="24"/>
        </w:rPr>
        <w:t>other program</w:t>
      </w:r>
      <w:r w:rsidR="00AA346B" w:rsidRPr="0096749B">
        <w:rPr>
          <w:rFonts w:ascii="Garamond" w:hAnsi="Garamond" w:cs="Calibri"/>
          <w:sz w:val="24"/>
          <w:szCs w:val="24"/>
        </w:rPr>
        <w:t>s</w:t>
      </w:r>
      <w:r w:rsidRPr="0096749B">
        <w:rPr>
          <w:rFonts w:ascii="Garamond" w:hAnsi="Garamond" w:cs="Calibri"/>
          <w:sz w:val="24"/>
          <w:szCs w:val="24"/>
        </w:rPr>
        <w:t xml:space="preserve"> offered by </w:t>
      </w:r>
      <w:r w:rsidR="00AA346B" w:rsidRPr="0096749B">
        <w:rPr>
          <w:rFonts w:ascii="Garamond" w:hAnsi="Garamond" w:cs="Calibri"/>
          <w:sz w:val="24"/>
          <w:szCs w:val="24"/>
        </w:rPr>
        <w:t xml:space="preserve">the </w:t>
      </w:r>
      <w:r w:rsidRPr="0096749B">
        <w:rPr>
          <w:rFonts w:ascii="Garamond" w:hAnsi="Garamond" w:cs="Calibri"/>
          <w:sz w:val="24"/>
          <w:szCs w:val="24"/>
        </w:rPr>
        <w:t>HEI.</w:t>
      </w:r>
    </w:p>
    <w:p w14:paraId="6A067BAA" w14:textId="5EAFFADF" w:rsidR="006E012B" w:rsidRPr="0096749B" w:rsidRDefault="004444F2" w:rsidP="006E012B">
      <w:pPr>
        <w:pStyle w:val="NoSpacing"/>
        <w:numPr>
          <w:ilvl w:val="0"/>
          <w:numId w:val="5"/>
        </w:numPr>
        <w:jc w:val="both"/>
        <w:rPr>
          <w:rFonts w:ascii="Garamond" w:hAnsi="Garamond" w:cs="Calibri"/>
          <w:sz w:val="24"/>
          <w:szCs w:val="24"/>
        </w:rPr>
      </w:pPr>
      <w:r w:rsidRPr="0096749B">
        <w:rPr>
          <w:rFonts w:ascii="Garamond" w:eastAsia="Times New Roman" w:hAnsi="Garamond" w:cs="Calibri"/>
          <w:sz w:val="24"/>
          <w:szCs w:val="24"/>
        </w:rPr>
        <w:t>University policy</w:t>
      </w:r>
      <w:r w:rsidR="00AA346B" w:rsidRPr="0096749B">
        <w:rPr>
          <w:rFonts w:ascii="Garamond" w:eastAsia="Times New Roman" w:hAnsi="Garamond" w:cs="Calibri"/>
          <w:sz w:val="24"/>
          <w:szCs w:val="24"/>
        </w:rPr>
        <w:t>/regulation governing</w:t>
      </w:r>
      <w:r w:rsidRPr="0096749B">
        <w:rPr>
          <w:rFonts w:ascii="Garamond" w:eastAsia="Times New Roman" w:hAnsi="Garamond" w:cs="Calibri"/>
          <w:sz w:val="24"/>
          <w:szCs w:val="24"/>
        </w:rPr>
        <w:t xml:space="preserve"> transfers across concentrations/majors</w:t>
      </w:r>
      <w:r w:rsidR="00AA346B" w:rsidRPr="0096749B">
        <w:rPr>
          <w:rFonts w:ascii="Garamond" w:eastAsia="Times New Roman" w:hAnsi="Garamond" w:cs="Calibri"/>
          <w:sz w:val="24"/>
          <w:szCs w:val="24"/>
        </w:rPr>
        <w:t xml:space="preserve"> and/or </w:t>
      </w:r>
      <w:r w:rsidRPr="0096749B">
        <w:rPr>
          <w:rFonts w:ascii="Garamond" w:eastAsia="Times New Roman" w:hAnsi="Garamond" w:cs="Calibri"/>
          <w:sz w:val="24"/>
          <w:szCs w:val="24"/>
        </w:rPr>
        <w:t xml:space="preserve">disciplines </w:t>
      </w:r>
    </w:p>
    <w:p w14:paraId="75619977" w14:textId="6B42F365" w:rsidR="006E012B" w:rsidRPr="0096749B" w:rsidRDefault="006E012B" w:rsidP="00326D66">
      <w:pPr>
        <w:pStyle w:val="NoSpacing"/>
        <w:numPr>
          <w:ilvl w:val="0"/>
          <w:numId w:val="5"/>
        </w:numPr>
        <w:jc w:val="both"/>
        <w:rPr>
          <w:rFonts w:ascii="Garamond" w:hAnsi="Garamond" w:cs="Calibri"/>
          <w:sz w:val="24"/>
          <w:szCs w:val="24"/>
        </w:rPr>
      </w:pPr>
      <w:r w:rsidRPr="0096749B">
        <w:rPr>
          <w:rFonts w:ascii="Garamond" w:eastAsia="Times New Roman" w:hAnsi="Garamond" w:cs="Calibri"/>
          <w:sz w:val="24"/>
          <w:szCs w:val="24"/>
        </w:rPr>
        <w:t>University policy</w:t>
      </w:r>
      <w:r w:rsidR="00AA346B" w:rsidRPr="0096749B">
        <w:rPr>
          <w:rFonts w:ascii="Garamond" w:eastAsia="Times New Roman" w:hAnsi="Garamond" w:cs="Calibri"/>
          <w:sz w:val="24"/>
          <w:szCs w:val="24"/>
        </w:rPr>
        <w:t xml:space="preserve"> or </w:t>
      </w:r>
      <w:r w:rsidRPr="0096749B">
        <w:rPr>
          <w:rFonts w:ascii="Garamond" w:eastAsia="Times New Roman" w:hAnsi="Garamond" w:cs="Calibri"/>
          <w:sz w:val="24"/>
          <w:szCs w:val="24"/>
        </w:rPr>
        <w:t xml:space="preserve">equivalent </w:t>
      </w:r>
      <w:r w:rsidR="00AA346B" w:rsidRPr="0096749B">
        <w:rPr>
          <w:rFonts w:ascii="Garamond" w:eastAsia="Times New Roman" w:hAnsi="Garamond" w:cs="Calibri"/>
          <w:sz w:val="24"/>
          <w:szCs w:val="24"/>
        </w:rPr>
        <w:t xml:space="preserve">institutional mechanism </w:t>
      </w:r>
      <w:r w:rsidRPr="0096749B">
        <w:rPr>
          <w:rFonts w:ascii="Garamond" w:eastAsia="Times New Roman" w:hAnsi="Garamond" w:cs="Calibri"/>
          <w:sz w:val="24"/>
          <w:szCs w:val="24"/>
        </w:rPr>
        <w:t>demonstrat</w:t>
      </w:r>
      <w:r w:rsidR="00AA346B" w:rsidRPr="0096749B">
        <w:rPr>
          <w:rFonts w:ascii="Garamond" w:eastAsia="Times New Roman" w:hAnsi="Garamond" w:cs="Calibri"/>
          <w:sz w:val="24"/>
          <w:szCs w:val="24"/>
        </w:rPr>
        <w:t xml:space="preserve">ing </w:t>
      </w:r>
      <w:r w:rsidRPr="0096749B">
        <w:rPr>
          <w:rFonts w:ascii="Garamond" w:eastAsia="Times New Roman" w:hAnsi="Garamond" w:cs="Calibri"/>
          <w:color w:val="000000"/>
          <w:sz w:val="24"/>
          <w:szCs w:val="24"/>
        </w:rPr>
        <w:t>support for</w:t>
      </w:r>
      <w:r w:rsidR="00AA346B" w:rsidRPr="0096749B">
        <w:rPr>
          <w:rFonts w:ascii="Garamond" w:eastAsia="Times New Roman" w:hAnsi="Garamond" w:cs="Calibri"/>
          <w:color w:val="000000"/>
          <w:sz w:val="24"/>
          <w:szCs w:val="24"/>
        </w:rPr>
        <w:t xml:space="preserve"> an</w:t>
      </w:r>
      <w:r w:rsidRPr="0096749B">
        <w:rPr>
          <w:rFonts w:ascii="Garamond" w:eastAsia="Times New Roman" w:hAnsi="Garamond" w:cs="Calibri"/>
          <w:color w:val="000000"/>
          <w:sz w:val="24"/>
          <w:szCs w:val="24"/>
        </w:rPr>
        <w:t xml:space="preserve"> interdisciplinary ethos of liberal arts </w:t>
      </w:r>
      <w:r w:rsidR="00AA346B" w:rsidRPr="0096749B">
        <w:rPr>
          <w:rFonts w:ascii="Garamond" w:eastAsia="Times New Roman" w:hAnsi="Garamond" w:cs="Calibri"/>
          <w:color w:val="000000"/>
          <w:sz w:val="24"/>
          <w:szCs w:val="24"/>
        </w:rPr>
        <w:t xml:space="preserve">education, including </w:t>
      </w:r>
      <w:r w:rsidRPr="0096749B">
        <w:rPr>
          <w:rFonts w:ascii="Garamond" w:eastAsia="Times New Roman" w:hAnsi="Garamond" w:cs="Calibri"/>
          <w:color w:val="000000"/>
          <w:sz w:val="24"/>
          <w:szCs w:val="24"/>
        </w:rPr>
        <w:t>joint supervision of projects, cross-listed courses, interdisciplinary access to courses, new course development, pedagogical innovation, etc.</w:t>
      </w:r>
    </w:p>
    <w:p w14:paraId="4F115AD9" w14:textId="3C495F58" w:rsidR="004444F2" w:rsidRPr="0096749B" w:rsidRDefault="004444F2" w:rsidP="00326D66">
      <w:pPr>
        <w:pStyle w:val="NoSpacing"/>
        <w:ind w:left="720"/>
        <w:jc w:val="both"/>
        <w:rPr>
          <w:rFonts w:ascii="Garamond" w:hAnsi="Garamond" w:cs="Calibri"/>
          <w:sz w:val="24"/>
          <w:szCs w:val="24"/>
        </w:rPr>
      </w:pPr>
    </w:p>
    <w:p w14:paraId="5BA7D50B" w14:textId="77777777" w:rsidR="00D578B2" w:rsidRPr="0096749B" w:rsidRDefault="00D578B2" w:rsidP="00D578B2">
      <w:pPr>
        <w:pStyle w:val="NoSpacing"/>
        <w:jc w:val="both"/>
        <w:rPr>
          <w:rFonts w:ascii="Garamond" w:hAnsi="Garamond" w:cs="Calibri"/>
          <w:b/>
          <w:bCs/>
          <w:sz w:val="24"/>
          <w:szCs w:val="24"/>
          <w:u w:val="single"/>
        </w:rPr>
      </w:pPr>
      <w:r w:rsidRPr="0096749B">
        <w:rPr>
          <w:rFonts w:ascii="Garamond" w:hAnsi="Garamond" w:cs="Calibri"/>
          <w:b/>
          <w:bCs/>
          <w:sz w:val="24"/>
          <w:szCs w:val="24"/>
          <w:u w:val="single"/>
        </w:rPr>
        <w:t>Extent of the NOC</w:t>
      </w:r>
    </w:p>
    <w:p w14:paraId="2C89C3F7" w14:textId="77777777" w:rsidR="00AA346B" w:rsidRPr="00111E3B" w:rsidRDefault="00AA346B" w:rsidP="00AA346B">
      <w:pPr>
        <w:numPr>
          <w:ilvl w:val="0"/>
          <w:numId w:val="19"/>
        </w:numPr>
        <w:spacing w:before="100" w:beforeAutospacing="1" w:after="100" w:afterAutospacing="1" w:line="240" w:lineRule="auto"/>
        <w:rPr>
          <w:rFonts w:ascii="Garamond" w:eastAsia="Times New Roman" w:hAnsi="Garamond" w:cs="Times New Roman"/>
          <w:sz w:val="24"/>
          <w:szCs w:val="24"/>
        </w:rPr>
      </w:pPr>
      <w:r w:rsidRPr="00111E3B">
        <w:rPr>
          <w:rFonts w:ascii="Garamond" w:eastAsia="Times New Roman" w:hAnsi="Garamond" w:cs="Times New Roman"/>
          <w:sz w:val="24"/>
          <w:szCs w:val="24"/>
        </w:rPr>
        <w:t xml:space="preserve">The HEC NOC shall apply to those undergraduate degree programs that fall within the scope of the </w:t>
      </w:r>
      <w:r w:rsidRPr="00111E3B">
        <w:rPr>
          <w:rFonts w:ascii="Garamond" w:eastAsia="Times New Roman" w:hAnsi="Garamond" w:cs="Times New Roman"/>
          <w:b/>
          <w:bCs/>
          <w:sz w:val="24"/>
          <w:szCs w:val="24"/>
        </w:rPr>
        <w:t>Framework for Recognition of Liberal Arts Undergraduate Programs</w:t>
      </w:r>
      <w:r w:rsidRPr="00111E3B">
        <w:rPr>
          <w:rFonts w:ascii="Garamond" w:eastAsia="Times New Roman" w:hAnsi="Garamond" w:cs="Times New Roman"/>
          <w:sz w:val="24"/>
          <w:szCs w:val="24"/>
        </w:rPr>
        <w:t xml:space="preserve"> and are specifically identified by the HEI in its application for recognition under the Framework.</w:t>
      </w:r>
    </w:p>
    <w:p w14:paraId="3C2FADD4" w14:textId="77777777" w:rsidR="00AA346B" w:rsidRPr="00111E3B" w:rsidRDefault="00AA346B" w:rsidP="00AA346B">
      <w:pPr>
        <w:numPr>
          <w:ilvl w:val="0"/>
          <w:numId w:val="19"/>
        </w:numPr>
        <w:spacing w:before="100" w:beforeAutospacing="1" w:after="100" w:afterAutospacing="1" w:line="240" w:lineRule="auto"/>
        <w:rPr>
          <w:rFonts w:ascii="Garamond" w:eastAsia="Times New Roman" w:hAnsi="Garamond" w:cs="Times New Roman"/>
          <w:sz w:val="24"/>
          <w:szCs w:val="24"/>
        </w:rPr>
      </w:pPr>
      <w:r w:rsidRPr="00111E3B">
        <w:rPr>
          <w:rFonts w:ascii="Garamond" w:eastAsia="Times New Roman" w:hAnsi="Garamond" w:cs="Times New Roman"/>
          <w:sz w:val="24"/>
          <w:szCs w:val="24"/>
        </w:rPr>
        <w:t>The NOC shall not be construed as retrospective approval of programs already offered, unless specifically provided for under the Framework or separately approved by HEC.</w:t>
      </w:r>
    </w:p>
    <w:p w14:paraId="0C2C625B" w14:textId="2E52C2DA" w:rsidR="00AA346B" w:rsidRPr="00111E3B" w:rsidRDefault="00AA346B" w:rsidP="00AA346B">
      <w:pPr>
        <w:numPr>
          <w:ilvl w:val="0"/>
          <w:numId w:val="19"/>
        </w:numPr>
        <w:spacing w:before="100" w:beforeAutospacing="1" w:after="100" w:afterAutospacing="1" w:line="240" w:lineRule="auto"/>
        <w:rPr>
          <w:rFonts w:ascii="Garamond" w:eastAsia="Times New Roman" w:hAnsi="Garamond" w:cs="Times New Roman"/>
          <w:sz w:val="24"/>
          <w:szCs w:val="24"/>
        </w:rPr>
      </w:pPr>
      <w:r w:rsidRPr="00111E3B">
        <w:rPr>
          <w:rFonts w:ascii="Garamond" w:eastAsia="Times New Roman" w:hAnsi="Garamond" w:cs="Times New Roman"/>
          <w:sz w:val="24"/>
          <w:szCs w:val="24"/>
        </w:rPr>
        <w:t>All programs intended to be offered under the Liberal Arts Framework shall be approved by the University's Academic Council and shall comply with the credit-hour distribution and other requirements prescribed under the Framework.</w:t>
      </w:r>
    </w:p>
    <w:p w14:paraId="1DC5E359" w14:textId="161CA16B" w:rsidR="00AA346B" w:rsidRPr="00111E3B" w:rsidRDefault="00F907BA" w:rsidP="00CC071D">
      <w:pPr>
        <w:numPr>
          <w:ilvl w:val="0"/>
          <w:numId w:val="19"/>
        </w:numPr>
        <w:spacing w:before="100" w:beforeAutospacing="1" w:after="100" w:afterAutospacing="1" w:line="240" w:lineRule="auto"/>
        <w:jc w:val="both"/>
        <w:rPr>
          <w:rFonts w:ascii="Garamond" w:eastAsia="Times New Roman" w:hAnsi="Garamond" w:cs="Times New Roman"/>
          <w:sz w:val="24"/>
          <w:szCs w:val="24"/>
        </w:rPr>
      </w:pPr>
      <w:r w:rsidRPr="001E5B5E">
        <w:rPr>
          <w:rFonts w:ascii="Garamond" w:eastAsia="Times New Roman" w:hAnsi="Garamond" w:cs="Times New Roman"/>
          <w:sz w:val="24"/>
          <w:szCs w:val="24"/>
        </w:rPr>
        <w:t>The HEI shall invite an HEC (Academic Division) nominee to participate in its Academic Council meetings in accordance with the applicable legal and institutional provisions of the HEI, during discussions directly relevant to this NOC, where HEC representation is not provided for under the relevant Act, Ordinance or Statutes</w:t>
      </w:r>
      <w:r w:rsidR="00AA346B" w:rsidRPr="00111E3B">
        <w:rPr>
          <w:rFonts w:ascii="Garamond" w:eastAsia="Times New Roman" w:hAnsi="Garamond" w:cs="Times New Roman"/>
          <w:sz w:val="24"/>
          <w:szCs w:val="24"/>
        </w:rPr>
        <w:t>.</w:t>
      </w:r>
    </w:p>
    <w:p w14:paraId="4BAFA034" w14:textId="255DBE35" w:rsidR="00AA346B" w:rsidRPr="00111E3B" w:rsidRDefault="00AA346B" w:rsidP="00AA346B">
      <w:pPr>
        <w:numPr>
          <w:ilvl w:val="0"/>
          <w:numId w:val="19"/>
        </w:numPr>
        <w:spacing w:before="100" w:beforeAutospacing="1" w:after="100" w:afterAutospacing="1" w:line="240" w:lineRule="auto"/>
        <w:rPr>
          <w:rFonts w:ascii="Garamond" w:eastAsia="Times New Roman" w:hAnsi="Garamond" w:cs="Times New Roman"/>
          <w:sz w:val="24"/>
          <w:szCs w:val="24"/>
        </w:rPr>
      </w:pPr>
      <w:r w:rsidRPr="00111E3B">
        <w:rPr>
          <w:rFonts w:ascii="Garamond" w:eastAsia="Times New Roman" w:hAnsi="Garamond" w:cs="Times New Roman"/>
          <w:sz w:val="24"/>
          <w:szCs w:val="24"/>
        </w:rPr>
        <w:t xml:space="preserve">Following issuance of the NOC, compliance with the Liberal Arts Framework shall be </w:t>
      </w:r>
      <w:r w:rsidR="00CC071D" w:rsidRPr="0096749B">
        <w:rPr>
          <w:rFonts w:ascii="Garamond" w:eastAsia="Times New Roman" w:hAnsi="Garamond" w:cs="Times New Roman"/>
          <w:sz w:val="24"/>
          <w:szCs w:val="24"/>
        </w:rPr>
        <w:t xml:space="preserve">duly evaluated by the </w:t>
      </w:r>
      <w:r w:rsidRPr="00111E3B">
        <w:rPr>
          <w:rFonts w:ascii="Garamond" w:eastAsia="Times New Roman" w:hAnsi="Garamond" w:cs="Times New Roman"/>
          <w:sz w:val="24"/>
          <w:szCs w:val="24"/>
        </w:rPr>
        <w:t>HEC quality assurance procedures, mechanisms and protocols.</w:t>
      </w:r>
    </w:p>
    <w:p w14:paraId="28F2F771" w14:textId="4FA08D8C" w:rsidR="00D578B2" w:rsidRPr="0096749B" w:rsidRDefault="00AA346B" w:rsidP="00CC071D">
      <w:pPr>
        <w:numPr>
          <w:ilvl w:val="0"/>
          <w:numId w:val="19"/>
        </w:numPr>
        <w:spacing w:before="100" w:beforeAutospacing="1" w:after="100" w:afterAutospacing="1" w:line="240" w:lineRule="auto"/>
        <w:rPr>
          <w:rFonts w:ascii="Garamond" w:eastAsia="Times New Roman" w:hAnsi="Garamond" w:cs="Times New Roman"/>
          <w:sz w:val="24"/>
          <w:szCs w:val="24"/>
        </w:rPr>
      </w:pPr>
      <w:r w:rsidRPr="00111E3B">
        <w:rPr>
          <w:rFonts w:ascii="Garamond" w:eastAsia="Times New Roman" w:hAnsi="Garamond" w:cs="Times New Roman"/>
          <w:sz w:val="24"/>
          <w:szCs w:val="24"/>
        </w:rPr>
        <w:t>HEC reserves the right to review, suspend or withdraw the NOC, in accordance with applicable rules and procedures, if the University is found to have materially deviated from the requirements of the Liberal Arts Framework.</w:t>
      </w:r>
    </w:p>
    <w:p w14:paraId="53DD7FB6" w14:textId="1E39C6D2" w:rsidR="00060506" w:rsidRPr="0096749B" w:rsidRDefault="00060506" w:rsidP="00060506">
      <w:pPr>
        <w:pStyle w:val="NoSpacing"/>
        <w:jc w:val="both"/>
        <w:rPr>
          <w:rFonts w:ascii="Garamond" w:hAnsi="Garamond" w:cs="Calibri"/>
          <w:b/>
          <w:bCs/>
          <w:sz w:val="24"/>
          <w:szCs w:val="24"/>
          <w:u w:val="single"/>
        </w:rPr>
      </w:pPr>
      <w:r w:rsidRPr="0096749B">
        <w:rPr>
          <w:rFonts w:ascii="Garamond" w:hAnsi="Garamond" w:cs="Calibri"/>
          <w:b/>
          <w:bCs/>
          <w:sz w:val="24"/>
          <w:szCs w:val="24"/>
          <w:u w:val="single"/>
        </w:rPr>
        <w:t xml:space="preserve">Declaration by the </w:t>
      </w:r>
      <w:r w:rsidR="0044608B" w:rsidRPr="0096749B">
        <w:rPr>
          <w:rFonts w:ascii="Garamond" w:hAnsi="Garamond" w:cs="Calibri"/>
          <w:b/>
          <w:bCs/>
          <w:sz w:val="24"/>
          <w:szCs w:val="24"/>
          <w:u w:val="single"/>
        </w:rPr>
        <w:t>HEI</w:t>
      </w:r>
    </w:p>
    <w:p w14:paraId="614D25A0" w14:textId="77777777" w:rsidR="00060506" w:rsidRPr="0096749B" w:rsidRDefault="00060506" w:rsidP="00060506">
      <w:pPr>
        <w:pStyle w:val="NoSpacing"/>
        <w:jc w:val="both"/>
        <w:rPr>
          <w:rFonts w:ascii="Garamond" w:hAnsi="Garamond" w:cs="Calibri"/>
          <w:sz w:val="24"/>
          <w:szCs w:val="24"/>
        </w:rPr>
      </w:pPr>
    </w:p>
    <w:p w14:paraId="73793EAF" w14:textId="6BB02952" w:rsidR="00060506" w:rsidRPr="0096749B" w:rsidRDefault="00D578B2" w:rsidP="00060506">
      <w:pPr>
        <w:pStyle w:val="NoSpacing"/>
        <w:jc w:val="both"/>
        <w:rPr>
          <w:rFonts w:ascii="Garamond" w:hAnsi="Garamond" w:cs="Calibri"/>
          <w:sz w:val="24"/>
          <w:szCs w:val="24"/>
        </w:rPr>
      </w:pPr>
      <w:r w:rsidRPr="0096749B">
        <w:rPr>
          <w:rFonts w:ascii="Garamond" w:hAnsi="Garamond" w:cs="Calibri"/>
          <w:sz w:val="24"/>
          <w:szCs w:val="24"/>
        </w:rPr>
        <w:t xml:space="preserve">The university hereby agrees </w:t>
      </w:r>
      <w:r w:rsidR="00CC071D" w:rsidRPr="0096749B">
        <w:rPr>
          <w:rFonts w:ascii="Garamond" w:hAnsi="Garamond" w:cs="Calibri"/>
          <w:sz w:val="24"/>
          <w:szCs w:val="24"/>
        </w:rPr>
        <w:t xml:space="preserve">and declares </w:t>
      </w:r>
      <w:r w:rsidRPr="0096749B">
        <w:rPr>
          <w:rFonts w:ascii="Garamond" w:hAnsi="Garamond" w:cs="Calibri"/>
          <w:sz w:val="24"/>
          <w:szCs w:val="24"/>
        </w:rPr>
        <w:t>that</w:t>
      </w:r>
      <w:r w:rsidR="00060506" w:rsidRPr="0096749B">
        <w:rPr>
          <w:rFonts w:ascii="Garamond" w:hAnsi="Garamond" w:cs="Calibri"/>
          <w:sz w:val="24"/>
          <w:szCs w:val="24"/>
        </w:rPr>
        <w:t>:</w:t>
      </w:r>
    </w:p>
    <w:p w14:paraId="602E25B3" w14:textId="77777777" w:rsidR="00CC071D" w:rsidRPr="0096749B" w:rsidRDefault="00CC071D" w:rsidP="00060506">
      <w:pPr>
        <w:pStyle w:val="NoSpacing"/>
        <w:jc w:val="both"/>
        <w:rPr>
          <w:rFonts w:ascii="Garamond" w:hAnsi="Garamond" w:cs="Calibri"/>
          <w:sz w:val="24"/>
          <w:szCs w:val="24"/>
        </w:rPr>
      </w:pPr>
    </w:p>
    <w:p w14:paraId="660DCA89" w14:textId="77777777" w:rsidR="00CC071D" w:rsidRPr="00CC071D" w:rsidRDefault="00CC071D" w:rsidP="00CC071D">
      <w:pPr>
        <w:pStyle w:val="NoSpacing"/>
        <w:numPr>
          <w:ilvl w:val="0"/>
          <w:numId w:val="17"/>
        </w:numPr>
        <w:jc w:val="both"/>
        <w:rPr>
          <w:rFonts w:ascii="Garamond" w:hAnsi="Garamond" w:cs="Calibri"/>
          <w:sz w:val="24"/>
          <w:szCs w:val="24"/>
        </w:rPr>
      </w:pPr>
      <w:r w:rsidRPr="00CC071D">
        <w:rPr>
          <w:rFonts w:ascii="Garamond" w:hAnsi="Garamond" w:cs="Calibri"/>
          <w:sz w:val="24"/>
          <w:szCs w:val="24"/>
        </w:rPr>
        <w:t>All undergraduate programs placed under the Liberal Arts Framework shall comply with the credit-hour distribution and other requirements prescribed under the HEC-approved Framework for Recognition of Liberal Arts Undergraduate Programs.</w:t>
      </w:r>
    </w:p>
    <w:p w14:paraId="7199F294" w14:textId="311DB32D" w:rsidR="00CC071D" w:rsidRPr="00CC071D" w:rsidRDefault="00CC071D" w:rsidP="001E5B5E">
      <w:pPr>
        <w:spacing w:after="0" w:line="240" w:lineRule="auto"/>
        <w:ind w:left="720"/>
        <w:rPr>
          <w:rFonts w:ascii="Garamond" w:eastAsia="Times New Roman" w:hAnsi="Garamond" w:cs="Times New Roman"/>
          <w:sz w:val="24"/>
          <w:szCs w:val="24"/>
        </w:rPr>
      </w:pPr>
      <w:r w:rsidRPr="00CC071D">
        <w:rPr>
          <w:rFonts w:ascii="Garamond" w:eastAsia="Times New Roman" w:hAnsi="Garamond" w:cs="Times New Roman"/>
          <w:sz w:val="24"/>
          <w:szCs w:val="24"/>
        </w:rPr>
        <w:lastRenderedPageBreak/>
        <w:t>The applicable credit-hour structure shall be as follows:</w:t>
      </w:r>
    </w:p>
    <w:p w14:paraId="7E2BE75F" w14:textId="77777777" w:rsidR="0096749B" w:rsidRPr="0096749B" w:rsidRDefault="0096749B" w:rsidP="0096749B">
      <w:pPr>
        <w:pStyle w:val="ListParagraph"/>
        <w:numPr>
          <w:ilvl w:val="0"/>
          <w:numId w:val="21"/>
        </w:numPr>
        <w:spacing w:after="0" w:line="240" w:lineRule="auto"/>
        <w:ind w:left="1440"/>
        <w:rPr>
          <w:rFonts w:ascii="Garamond" w:hAnsi="Garamond" w:cs="Calibri"/>
          <w:sz w:val="24"/>
          <w:szCs w:val="24"/>
        </w:rPr>
      </w:pPr>
      <w:r w:rsidRPr="0096749B">
        <w:rPr>
          <w:rFonts w:ascii="Garamond" w:hAnsi="Garamond" w:cs="Calibri"/>
          <w:sz w:val="24"/>
          <w:szCs w:val="24"/>
        </w:rPr>
        <w:t>Overall Degree: Minimum 120 credit hours</w:t>
      </w:r>
    </w:p>
    <w:p w14:paraId="75581701" w14:textId="77777777" w:rsidR="0096749B" w:rsidRPr="0096749B" w:rsidRDefault="0096749B" w:rsidP="0096749B">
      <w:pPr>
        <w:pStyle w:val="ListParagraph"/>
        <w:numPr>
          <w:ilvl w:val="0"/>
          <w:numId w:val="21"/>
        </w:numPr>
        <w:spacing w:after="0" w:line="240" w:lineRule="auto"/>
        <w:ind w:left="1440"/>
        <w:rPr>
          <w:rFonts w:ascii="Garamond" w:hAnsi="Garamond" w:cs="Calibri"/>
          <w:sz w:val="24"/>
          <w:szCs w:val="24"/>
        </w:rPr>
      </w:pPr>
      <w:r w:rsidRPr="0096749B">
        <w:rPr>
          <w:rFonts w:ascii="Garamond" w:hAnsi="Garamond" w:cs="Calibri"/>
          <w:sz w:val="24"/>
          <w:szCs w:val="24"/>
        </w:rPr>
        <w:t>Interdisciplinary Education Requirements: Minimum 40 credit hours.</w:t>
      </w:r>
    </w:p>
    <w:p w14:paraId="4F7765FE" w14:textId="77777777" w:rsidR="0096749B" w:rsidRPr="0096749B" w:rsidRDefault="0096749B" w:rsidP="0096749B">
      <w:pPr>
        <w:pStyle w:val="ListParagraph"/>
        <w:spacing w:after="0" w:line="240" w:lineRule="auto"/>
        <w:ind w:left="1440"/>
        <w:rPr>
          <w:rFonts w:ascii="Garamond" w:hAnsi="Garamond" w:cs="Calibri"/>
          <w:sz w:val="24"/>
          <w:szCs w:val="24"/>
        </w:rPr>
      </w:pPr>
      <w:r w:rsidRPr="0096749B">
        <w:rPr>
          <w:rFonts w:ascii="Garamond" w:hAnsi="Garamond" w:cs="Calibri"/>
          <w:sz w:val="24"/>
          <w:szCs w:val="24"/>
        </w:rPr>
        <w:t>(In the context of Liberal Arts universities in Pakistan, this component shall also encompass the General Education requirements prescribed under the HEC Undergraduate Education Policy 2023, including all applicable courses as notified by HEC from time to time).</w:t>
      </w:r>
    </w:p>
    <w:p w14:paraId="32909904" w14:textId="77777777" w:rsidR="0096749B" w:rsidRPr="0096749B" w:rsidRDefault="0096749B" w:rsidP="0096749B">
      <w:pPr>
        <w:pStyle w:val="ListParagraph"/>
        <w:numPr>
          <w:ilvl w:val="0"/>
          <w:numId w:val="21"/>
        </w:numPr>
        <w:spacing w:after="0" w:line="240" w:lineRule="auto"/>
        <w:ind w:left="1440"/>
        <w:rPr>
          <w:rFonts w:ascii="Garamond" w:hAnsi="Garamond" w:cs="Calibri"/>
          <w:sz w:val="24"/>
          <w:szCs w:val="24"/>
        </w:rPr>
      </w:pPr>
      <w:r w:rsidRPr="0096749B">
        <w:rPr>
          <w:rFonts w:ascii="Garamond" w:hAnsi="Garamond" w:cs="Calibri"/>
          <w:sz w:val="24"/>
          <w:szCs w:val="24"/>
        </w:rPr>
        <w:t>Major/Concentration: Minimum 52 credit hours</w:t>
      </w:r>
    </w:p>
    <w:p w14:paraId="704AFCD3" w14:textId="77777777" w:rsidR="0096749B" w:rsidRPr="0096749B" w:rsidRDefault="0096749B" w:rsidP="0096749B">
      <w:pPr>
        <w:pStyle w:val="ListParagraph"/>
        <w:numPr>
          <w:ilvl w:val="0"/>
          <w:numId w:val="21"/>
        </w:numPr>
        <w:spacing w:after="0" w:line="240" w:lineRule="auto"/>
        <w:ind w:left="1440"/>
        <w:rPr>
          <w:rFonts w:ascii="Garamond" w:hAnsi="Garamond" w:cs="Calibri"/>
          <w:sz w:val="24"/>
          <w:szCs w:val="24"/>
        </w:rPr>
      </w:pPr>
      <w:r w:rsidRPr="0096749B">
        <w:rPr>
          <w:rFonts w:ascii="Garamond" w:hAnsi="Garamond" w:cs="Calibri"/>
          <w:sz w:val="24"/>
          <w:szCs w:val="24"/>
        </w:rPr>
        <w:t>Free Electives: Remaining credits</w:t>
      </w:r>
    </w:p>
    <w:p w14:paraId="07D22AB5" w14:textId="77777777" w:rsidR="0096749B" w:rsidRPr="0096749B" w:rsidRDefault="0096749B" w:rsidP="0096749B">
      <w:pPr>
        <w:pStyle w:val="NoSpacing"/>
        <w:numPr>
          <w:ilvl w:val="0"/>
          <w:numId w:val="21"/>
        </w:numPr>
        <w:ind w:left="1440"/>
        <w:jc w:val="both"/>
        <w:rPr>
          <w:rFonts w:ascii="Garamond" w:hAnsi="Garamond" w:cs="Calibri"/>
          <w:sz w:val="24"/>
          <w:szCs w:val="24"/>
        </w:rPr>
      </w:pPr>
      <w:r w:rsidRPr="0096749B">
        <w:rPr>
          <w:rFonts w:ascii="Garamond" w:hAnsi="Garamond" w:cs="Calibri"/>
          <w:sz w:val="24"/>
          <w:szCs w:val="24"/>
        </w:rPr>
        <w:t>Minor (optional): Minimum 12 credit hours</w:t>
      </w:r>
    </w:p>
    <w:p w14:paraId="3B6BF0E4" w14:textId="646F7530" w:rsidR="0096749B" w:rsidRPr="0096749B" w:rsidRDefault="0096749B" w:rsidP="0096749B">
      <w:pPr>
        <w:pStyle w:val="NoSpacing"/>
        <w:numPr>
          <w:ilvl w:val="0"/>
          <w:numId w:val="17"/>
        </w:numPr>
        <w:jc w:val="both"/>
        <w:rPr>
          <w:rFonts w:ascii="Garamond" w:hAnsi="Garamond" w:cs="Calibri"/>
          <w:sz w:val="24"/>
          <w:szCs w:val="24"/>
        </w:rPr>
      </w:pPr>
      <w:r w:rsidRPr="0096749B">
        <w:rPr>
          <w:rFonts w:ascii="Garamond" w:hAnsi="Garamond" w:cs="Calibri"/>
          <w:sz w:val="24"/>
          <w:szCs w:val="24"/>
        </w:rPr>
        <w:t xml:space="preserve">All course schemes/roadmaps developed under the Liberal Arts Framework will be approved by the academic council, including ongoing programs. </w:t>
      </w:r>
    </w:p>
    <w:p w14:paraId="37053C9C" w14:textId="5B6F997E" w:rsidR="0096749B" w:rsidRPr="0096749B" w:rsidRDefault="0096749B" w:rsidP="0096749B">
      <w:pPr>
        <w:pStyle w:val="NoSpacing"/>
        <w:numPr>
          <w:ilvl w:val="0"/>
          <w:numId w:val="17"/>
        </w:numPr>
        <w:jc w:val="both"/>
        <w:rPr>
          <w:rFonts w:ascii="Garamond" w:hAnsi="Garamond" w:cs="Calibri"/>
          <w:sz w:val="24"/>
          <w:szCs w:val="24"/>
        </w:rPr>
      </w:pPr>
      <w:r w:rsidRPr="0096749B">
        <w:rPr>
          <w:rFonts w:ascii="Garamond" w:hAnsi="Garamond" w:cs="Calibri"/>
          <w:sz w:val="24"/>
          <w:szCs w:val="24"/>
        </w:rPr>
        <w:t>Any new program intended to be offered under Liberal Arts framework shall be approved by the Academic Council and the HEC shall be informed for its inclusion in the list of programs under Liberal Arts framework.</w:t>
      </w:r>
    </w:p>
    <w:p w14:paraId="415477D3" w14:textId="77777777" w:rsidR="00CC071D" w:rsidRPr="00CC071D" w:rsidRDefault="00CC071D" w:rsidP="00CC071D">
      <w:pPr>
        <w:numPr>
          <w:ilvl w:val="0"/>
          <w:numId w:val="17"/>
        </w:numPr>
        <w:spacing w:before="100" w:beforeAutospacing="1" w:after="100" w:afterAutospacing="1" w:line="240" w:lineRule="auto"/>
        <w:rPr>
          <w:rFonts w:ascii="Garamond" w:eastAsia="Times New Roman" w:hAnsi="Garamond" w:cs="Times New Roman"/>
          <w:sz w:val="24"/>
          <w:szCs w:val="24"/>
        </w:rPr>
      </w:pPr>
      <w:r w:rsidRPr="00CC071D">
        <w:rPr>
          <w:rFonts w:ascii="Garamond" w:eastAsia="Times New Roman" w:hAnsi="Garamond" w:cs="Times New Roman"/>
          <w:sz w:val="24"/>
          <w:szCs w:val="24"/>
        </w:rPr>
        <w:t>The University shall maintain and implement its approved intra-university transfer policy to facilitate students' formal change of major/concentration within the period prescribed under the University's academic regulations.</w:t>
      </w:r>
    </w:p>
    <w:p w14:paraId="6085BA88" w14:textId="77777777" w:rsidR="00CC071D" w:rsidRPr="00CC071D" w:rsidRDefault="00CC071D" w:rsidP="00CC071D">
      <w:pPr>
        <w:numPr>
          <w:ilvl w:val="0"/>
          <w:numId w:val="17"/>
        </w:numPr>
        <w:spacing w:before="100" w:beforeAutospacing="1" w:after="100" w:afterAutospacing="1" w:line="240" w:lineRule="auto"/>
        <w:rPr>
          <w:rFonts w:ascii="Garamond" w:eastAsia="Times New Roman" w:hAnsi="Garamond" w:cs="Times New Roman"/>
          <w:sz w:val="24"/>
          <w:szCs w:val="24"/>
        </w:rPr>
      </w:pPr>
      <w:r w:rsidRPr="00CC071D">
        <w:rPr>
          <w:rFonts w:ascii="Garamond" w:eastAsia="Times New Roman" w:hAnsi="Garamond" w:cs="Times New Roman"/>
          <w:sz w:val="24"/>
          <w:szCs w:val="24"/>
        </w:rPr>
        <w:t>The University shall ensure meaningful opportunities for interdisciplinary learning through appropriate electives, cross-listed courses, interdisciplinary access to courses, joint supervision, new course development and other approved academic initiatives, as applicable.</w:t>
      </w:r>
    </w:p>
    <w:p w14:paraId="0551EE4B" w14:textId="77777777" w:rsidR="00CC071D" w:rsidRPr="00CC071D" w:rsidRDefault="00CC071D" w:rsidP="00CC071D">
      <w:pPr>
        <w:numPr>
          <w:ilvl w:val="0"/>
          <w:numId w:val="17"/>
        </w:numPr>
        <w:spacing w:before="100" w:beforeAutospacing="1" w:after="100" w:afterAutospacing="1" w:line="240" w:lineRule="auto"/>
        <w:rPr>
          <w:rFonts w:ascii="Garamond" w:eastAsia="Times New Roman" w:hAnsi="Garamond" w:cs="Times New Roman"/>
          <w:sz w:val="24"/>
          <w:szCs w:val="24"/>
        </w:rPr>
      </w:pPr>
      <w:r w:rsidRPr="00CC071D">
        <w:rPr>
          <w:rFonts w:ascii="Garamond" w:eastAsia="Times New Roman" w:hAnsi="Garamond" w:cs="Times New Roman"/>
          <w:sz w:val="24"/>
          <w:szCs w:val="24"/>
        </w:rPr>
        <w:t>All information provided in the HEC application and accompanying documentation is complete, accurate and supported by appropriate institutional records.</w:t>
      </w:r>
    </w:p>
    <w:p w14:paraId="332F6287" w14:textId="77777777" w:rsidR="00CC071D" w:rsidRPr="00CC071D" w:rsidRDefault="00CC071D" w:rsidP="00CC071D">
      <w:pPr>
        <w:numPr>
          <w:ilvl w:val="0"/>
          <w:numId w:val="17"/>
        </w:numPr>
        <w:spacing w:before="100" w:beforeAutospacing="1" w:after="100" w:afterAutospacing="1" w:line="240" w:lineRule="auto"/>
        <w:rPr>
          <w:rFonts w:ascii="Garamond" w:eastAsia="Times New Roman" w:hAnsi="Garamond" w:cs="Times New Roman"/>
          <w:sz w:val="24"/>
          <w:szCs w:val="24"/>
        </w:rPr>
      </w:pPr>
      <w:r w:rsidRPr="00CC071D">
        <w:rPr>
          <w:rFonts w:ascii="Garamond" w:eastAsia="Times New Roman" w:hAnsi="Garamond" w:cs="Times New Roman"/>
          <w:sz w:val="24"/>
          <w:szCs w:val="24"/>
        </w:rPr>
        <w:t>The University shall comply with the HEC-approved Liberal Arts Framework and all other applicable HEC policies, frameworks and requirements, as amended or notified from time to time.</w:t>
      </w:r>
    </w:p>
    <w:tbl>
      <w:tblPr>
        <w:tblStyle w:val="TableGrid"/>
        <w:tblW w:w="9067" w:type="dxa"/>
        <w:tblLook w:val="04A0" w:firstRow="1" w:lastRow="0" w:firstColumn="1" w:lastColumn="0" w:noHBand="0" w:noVBand="1"/>
      </w:tblPr>
      <w:tblGrid>
        <w:gridCol w:w="3114"/>
        <w:gridCol w:w="5953"/>
      </w:tblGrid>
      <w:tr w:rsidR="00060506" w:rsidRPr="0096749B" w14:paraId="7C156CA6" w14:textId="77777777" w:rsidTr="00060506">
        <w:tc>
          <w:tcPr>
            <w:tcW w:w="3114" w:type="dxa"/>
            <w:shd w:val="clear" w:color="auto" w:fill="D9E2F3" w:themeFill="accent1" w:themeFillTint="33"/>
            <w:hideMark/>
          </w:tcPr>
          <w:p w14:paraId="6FC7BECF" w14:textId="77777777" w:rsidR="00060506" w:rsidRPr="0096749B" w:rsidRDefault="00060506" w:rsidP="00060506">
            <w:pPr>
              <w:jc w:val="center"/>
              <w:rPr>
                <w:rFonts w:ascii="Garamond" w:eastAsia="Times New Roman" w:hAnsi="Garamond" w:cs="Calibri"/>
                <w:b/>
                <w:bCs/>
                <w:sz w:val="24"/>
                <w:szCs w:val="24"/>
              </w:rPr>
            </w:pPr>
            <w:r w:rsidRPr="0096749B">
              <w:rPr>
                <w:rFonts w:ascii="Garamond" w:eastAsia="Times New Roman" w:hAnsi="Garamond" w:cs="Calibri"/>
                <w:b/>
                <w:bCs/>
                <w:sz w:val="24"/>
                <w:szCs w:val="24"/>
              </w:rPr>
              <w:t>Authorized Officer</w:t>
            </w:r>
          </w:p>
        </w:tc>
        <w:tc>
          <w:tcPr>
            <w:tcW w:w="5953" w:type="dxa"/>
            <w:shd w:val="clear" w:color="auto" w:fill="D9E2F3" w:themeFill="accent1" w:themeFillTint="33"/>
            <w:hideMark/>
          </w:tcPr>
          <w:p w14:paraId="5CEFF1A0" w14:textId="77777777" w:rsidR="00060506" w:rsidRPr="0096749B" w:rsidRDefault="00060506" w:rsidP="00060506">
            <w:pPr>
              <w:jc w:val="center"/>
              <w:rPr>
                <w:rFonts w:ascii="Garamond" w:eastAsia="Times New Roman" w:hAnsi="Garamond" w:cs="Calibri"/>
                <w:b/>
                <w:bCs/>
                <w:sz w:val="24"/>
                <w:szCs w:val="24"/>
              </w:rPr>
            </w:pPr>
            <w:r w:rsidRPr="0096749B">
              <w:rPr>
                <w:rFonts w:ascii="Garamond" w:eastAsia="Times New Roman" w:hAnsi="Garamond" w:cs="Calibri"/>
                <w:b/>
                <w:bCs/>
                <w:sz w:val="24"/>
                <w:szCs w:val="24"/>
              </w:rPr>
              <w:t>Details</w:t>
            </w:r>
          </w:p>
        </w:tc>
      </w:tr>
      <w:tr w:rsidR="00060506" w:rsidRPr="0096749B" w14:paraId="7874B7CB" w14:textId="77777777" w:rsidTr="00060506">
        <w:tc>
          <w:tcPr>
            <w:tcW w:w="3114" w:type="dxa"/>
            <w:hideMark/>
          </w:tcPr>
          <w:p w14:paraId="5CF6213A" w14:textId="77777777" w:rsidR="00060506" w:rsidRPr="0096749B" w:rsidRDefault="00060506" w:rsidP="00060506">
            <w:pPr>
              <w:rPr>
                <w:rFonts w:ascii="Garamond" w:eastAsia="Times New Roman" w:hAnsi="Garamond" w:cs="Calibri"/>
                <w:sz w:val="24"/>
                <w:szCs w:val="24"/>
              </w:rPr>
            </w:pPr>
            <w:r w:rsidRPr="0096749B">
              <w:rPr>
                <w:rFonts w:ascii="Garamond" w:eastAsia="Times New Roman" w:hAnsi="Garamond" w:cs="Calibri"/>
                <w:sz w:val="24"/>
                <w:szCs w:val="24"/>
              </w:rPr>
              <w:t>Name</w:t>
            </w:r>
          </w:p>
        </w:tc>
        <w:tc>
          <w:tcPr>
            <w:tcW w:w="5953" w:type="dxa"/>
            <w:hideMark/>
          </w:tcPr>
          <w:p w14:paraId="696590E6" w14:textId="77777777" w:rsidR="00060506" w:rsidRPr="0096749B" w:rsidRDefault="00060506" w:rsidP="00060506">
            <w:pPr>
              <w:rPr>
                <w:rFonts w:ascii="Garamond" w:eastAsia="Times New Roman" w:hAnsi="Garamond" w:cs="Calibri"/>
                <w:sz w:val="24"/>
                <w:szCs w:val="24"/>
              </w:rPr>
            </w:pPr>
          </w:p>
        </w:tc>
      </w:tr>
      <w:tr w:rsidR="00060506" w:rsidRPr="0096749B" w14:paraId="6AEED711" w14:textId="77777777" w:rsidTr="00060506">
        <w:tc>
          <w:tcPr>
            <w:tcW w:w="3114" w:type="dxa"/>
            <w:hideMark/>
          </w:tcPr>
          <w:p w14:paraId="30BBEAB2" w14:textId="77777777" w:rsidR="00060506" w:rsidRPr="0096749B" w:rsidRDefault="00060506" w:rsidP="00060506">
            <w:pPr>
              <w:rPr>
                <w:rFonts w:ascii="Garamond" w:eastAsia="Times New Roman" w:hAnsi="Garamond" w:cs="Calibri"/>
                <w:sz w:val="24"/>
                <w:szCs w:val="24"/>
              </w:rPr>
            </w:pPr>
            <w:r w:rsidRPr="0096749B">
              <w:rPr>
                <w:rFonts w:ascii="Garamond" w:eastAsia="Times New Roman" w:hAnsi="Garamond" w:cs="Calibri"/>
                <w:sz w:val="24"/>
                <w:szCs w:val="24"/>
              </w:rPr>
              <w:t>Designation</w:t>
            </w:r>
          </w:p>
        </w:tc>
        <w:tc>
          <w:tcPr>
            <w:tcW w:w="5953" w:type="dxa"/>
            <w:hideMark/>
          </w:tcPr>
          <w:p w14:paraId="3427838F" w14:textId="77777777" w:rsidR="00060506" w:rsidRPr="0096749B" w:rsidRDefault="00060506" w:rsidP="00060506">
            <w:pPr>
              <w:rPr>
                <w:rFonts w:ascii="Garamond" w:eastAsia="Times New Roman" w:hAnsi="Garamond" w:cs="Calibri"/>
                <w:sz w:val="24"/>
                <w:szCs w:val="24"/>
              </w:rPr>
            </w:pPr>
          </w:p>
        </w:tc>
      </w:tr>
      <w:tr w:rsidR="00060506" w:rsidRPr="0096749B" w14:paraId="4FB20088" w14:textId="77777777" w:rsidTr="00060506">
        <w:tc>
          <w:tcPr>
            <w:tcW w:w="3114" w:type="dxa"/>
            <w:hideMark/>
          </w:tcPr>
          <w:p w14:paraId="67BDAA60" w14:textId="77777777" w:rsidR="00060506" w:rsidRPr="0096749B" w:rsidRDefault="00060506" w:rsidP="00060506">
            <w:pPr>
              <w:rPr>
                <w:rFonts w:ascii="Garamond" w:eastAsia="Times New Roman" w:hAnsi="Garamond" w:cs="Calibri"/>
                <w:sz w:val="24"/>
                <w:szCs w:val="24"/>
              </w:rPr>
            </w:pPr>
            <w:r w:rsidRPr="0096749B">
              <w:rPr>
                <w:rFonts w:ascii="Garamond" w:eastAsia="Times New Roman" w:hAnsi="Garamond" w:cs="Calibri"/>
                <w:sz w:val="24"/>
                <w:szCs w:val="24"/>
              </w:rPr>
              <w:t>Signature</w:t>
            </w:r>
          </w:p>
        </w:tc>
        <w:tc>
          <w:tcPr>
            <w:tcW w:w="5953" w:type="dxa"/>
            <w:hideMark/>
          </w:tcPr>
          <w:p w14:paraId="6FD3D389" w14:textId="5BC2DDA3" w:rsidR="00060506" w:rsidRPr="0096749B" w:rsidRDefault="00060506" w:rsidP="00060506">
            <w:pPr>
              <w:rPr>
                <w:rFonts w:ascii="Garamond" w:eastAsia="Times New Roman" w:hAnsi="Garamond" w:cs="Calibri"/>
                <w:sz w:val="24"/>
                <w:szCs w:val="24"/>
              </w:rPr>
            </w:pPr>
          </w:p>
          <w:p w14:paraId="37369526" w14:textId="77777777" w:rsidR="00060506" w:rsidRPr="0096749B" w:rsidRDefault="00060506" w:rsidP="00060506">
            <w:pPr>
              <w:rPr>
                <w:rFonts w:ascii="Garamond" w:eastAsia="Times New Roman" w:hAnsi="Garamond" w:cs="Calibri"/>
                <w:sz w:val="24"/>
                <w:szCs w:val="24"/>
              </w:rPr>
            </w:pPr>
          </w:p>
          <w:p w14:paraId="723E00CF" w14:textId="2C6733B2" w:rsidR="00060506" w:rsidRPr="0096749B" w:rsidRDefault="00060506" w:rsidP="00060506">
            <w:pPr>
              <w:rPr>
                <w:rFonts w:ascii="Garamond" w:eastAsia="Times New Roman" w:hAnsi="Garamond" w:cs="Calibri"/>
                <w:sz w:val="24"/>
                <w:szCs w:val="24"/>
              </w:rPr>
            </w:pPr>
          </w:p>
        </w:tc>
      </w:tr>
      <w:tr w:rsidR="00060506" w:rsidRPr="0096749B" w14:paraId="46F1455D" w14:textId="77777777" w:rsidTr="00060506">
        <w:tc>
          <w:tcPr>
            <w:tcW w:w="3114" w:type="dxa"/>
            <w:hideMark/>
          </w:tcPr>
          <w:p w14:paraId="7ACB3AA5" w14:textId="77777777" w:rsidR="00060506" w:rsidRPr="0096749B" w:rsidRDefault="00060506" w:rsidP="00060506">
            <w:pPr>
              <w:rPr>
                <w:rFonts w:ascii="Garamond" w:eastAsia="Times New Roman" w:hAnsi="Garamond" w:cs="Calibri"/>
                <w:sz w:val="24"/>
                <w:szCs w:val="24"/>
              </w:rPr>
            </w:pPr>
            <w:r w:rsidRPr="0096749B">
              <w:rPr>
                <w:rFonts w:ascii="Garamond" w:eastAsia="Times New Roman" w:hAnsi="Garamond" w:cs="Calibri"/>
                <w:sz w:val="24"/>
                <w:szCs w:val="24"/>
              </w:rPr>
              <w:t>Date</w:t>
            </w:r>
          </w:p>
        </w:tc>
        <w:tc>
          <w:tcPr>
            <w:tcW w:w="5953" w:type="dxa"/>
            <w:hideMark/>
          </w:tcPr>
          <w:p w14:paraId="6195B297" w14:textId="77777777" w:rsidR="00060506" w:rsidRPr="0096749B" w:rsidRDefault="00060506" w:rsidP="00060506">
            <w:pPr>
              <w:rPr>
                <w:rFonts w:ascii="Garamond" w:eastAsia="Times New Roman" w:hAnsi="Garamond" w:cs="Calibri"/>
                <w:sz w:val="24"/>
                <w:szCs w:val="24"/>
              </w:rPr>
            </w:pPr>
          </w:p>
        </w:tc>
      </w:tr>
      <w:tr w:rsidR="00060506" w:rsidRPr="0096749B" w14:paraId="523C9B7B" w14:textId="77777777" w:rsidTr="00FC053B">
        <w:trPr>
          <w:trHeight w:val="564"/>
        </w:trPr>
        <w:tc>
          <w:tcPr>
            <w:tcW w:w="3114" w:type="dxa"/>
            <w:hideMark/>
          </w:tcPr>
          <w:p w14:paraId="30FED9F3" w14:textId="77777777" w:rsidR="00060506" w:rsidRPr="0096749B" w:rsidRDefault="00060506" w:rsidP="00060506">
            <w:pPr>
              <w:rPr>
                <w:rFonts w:ascii="Garamond" w:eastAsia="Times New Roman" w:hAnsi="Garamond" w:cs="Calibri"/>
                <w:sz w:val="24"/>
                <w:szCs w:val="24"/>
              </w:rPr>
            </w:pPr>
            <w:r w:rsidRPr="0096749B">
              <w:rPr>
                <w:rFonts w:ascii="Garamond" w:eastAsia="Times New Roman" w:hAnsi="Garamond" w:cs="Calibri"/>
                <w:sz w:val="24"/>
                <w:szCs w:val="24"/>
              </w:rPr>
              <w:t>Official Seal</w:t>
            </w:r>
          </w:p>
        </w:tc>
        <w:tc>
          <w:tcPr>
            <w:tcW w:w="5953" w:type="dxa"/>
            <w:hideMark/>
          </w:tcPr>
          <w:p w14:paraId="60733F04" w14:textId="02BE22E9" w:rsidR="00060506" w:rsidRPr="0096749B" w:rsidRDefault="00060506" w:rsidP="00060506">
            <w:pPr>
              <w:rPr>
                <w:rFonts w:ascii="Garamond" w:eastAsia="Times New Roman" w:hAnsi="Garamond" w:cs="Calibri"/>
                <w:sz w:val="24"/>
                <w:szCs w:val="24"/>
              </w:rPr>
            </w:pPr>
          </w:p>
          <w:p w14:paraId="63B617FB" w14:textId="77777777" w:rsidR="00060506" w:rsidRPr="0096749B" w:rsidRDefault="00060506" w:rsidP="00060506">
            <w:pPr>
              <w:rPr>
                <w:rFonts w:ascii="Garamond" w:eastAsia="Times New Roman" w:hAnsi="Garamond" w:cs="Calibri"/>
                <w:sz w:val="24"/>
                <w:szCs w:val="24"/>
              </w:rPr>
            </w:pPr>
          </w:p>
          <w:p w14:paraId="3BFC1EF6" w14:textId="77777777" w:rsidR="00060506" w:rsidRPr="0096749B" w:rsidRDefault="00060506" w:rsidP="00060506">
            <w:pPr>
              <w:rPr>
                <w:rFonts w:ascii="Garamond" w:eastAsia="Times New Roman" w:hAnsi="Garamond" w:cs="Calibri"/>
                <w:sz w:val="24"/>
                <w:szCs w:val="24"/>
              </w:rPr>
            </w:pPr>
          </w:p>
        </w:tc>
      </w:tr>
    </w:tbl>
    <w:p w14:paraId="2370424C" w14:textId="2840EFA9" w:rsidR="00060506" w:rsidRPr="0096749B" w:rsidRDefault="00060506" w:rsidP="00AA41BF">
      <w:pPr>
        <w:pStyle w:val="NoSpacing"/>
        <w:jc w:val="both"/>
        <w:rPr>
          <w:rFonts w:ascii="Garamond" w:hAnsi="Garamond" w:cs="Calibri"/>
          <w:sz w:val="24"/>
          <w:szCs w:val="24"/>
        </w:rPr>
      </w:pPr>
    </w:p>
    <w:p w14:paraId="5E36EC00" w14:textId="25FC5A17" w:rsidR="00060506" w:rsidRPr="0096749B" w:rsidRDefault="00060506" w:rsidP="00AA41BF">
      <w:pPr>
        <w:pStyle w:val="NoSpacing"/>
        <w:jc w:val="both"/>
        <w:rPr>
          <w:rFonts w:ascii="Garamond" w:hAnsi="Garamond" w:cs="Calibri"/>
          <w:b/>
          <w:bCs/>
          <w:sz w:val="24"/>
          <w:szCs w:val="24"/>
        </w:rPr>
      </w:pPr>
      <w:r w:rsidRPr="0096749B">
        <w:rPr>
          <w:rFonts w:ascii="Garamond" w:hAnsi="Garamond" w:cs="Calibri"/>
          <w:b/>
          <w:bCs/>
          <w:sz w:val="24"/>
          <w:szCs w:val="24"/>
        </w:rPr>
        <w:t>Endorsement by Head of Institution</w:t>
      </w:r>
    </w:p>
    <w:tbl>
      <w:tblPr>
        <w:tblStyle w:val="TableGrid"/>
        <w:tblW w:w="9067" w:type="dxa"/>
        <w:tblLook w:val="04A0" w:firstRow="1" w:lastRow="0" w:firstColumn="1" w:lastColumn="0" w:noHBand="0" w:noVBand="1"/>
      </w:tblPr>
      <w:tblGrid>
        <w:gridCol w:w="3114"/>
        <w:gridCol w:w="5953"/>
      </w:tblGrid>
      <w:tr w:rsidR="00060506" w:rsidRPr="0096749B" w14:paraId="68F6CA16" w14:textId="77777777" w:rsidTr="00060506">
        <w:tc>
          <w:tcPr>
            <w:tcW w:w="3114" w:type="dxa"/>
            <w:shd w:val="clear" w:color="auto" w:fill="D9E2F3" w:themeFill="accent1" w:themeFillTint="33"/>
            <w:hideMark/>
          </w:tcPr>
          <w:p w14:paraId="6A252F8E" w14:textId="77777777" w:rsidR="00060506" w:rsidRPr="0096749B" w:rsidRDefault="00060506" w:rsidP="00060506">
            <w:pPr>
              <w:jc w:val="center"/>
              <w:rPr>
                <w:rFonts w:ascii="Garamond" w:eastAsia="Times New Roman" w:hAnsi="Garamond" w:cs="Calibri"/>
                <w:b/>
                <w:bCs/>
                <w:sz w:val="24"/>
                <w:szCs w:val="24"/>
              </w:rPr>
            </w:pPr>
            <w:r w:rsidRPr="0096749B">
              <w:rPr>
                <w:rFonts w:ascii="Garamond" w:eastAsia="Times New Roman" w:hAnsi="Garamond" w:cs="Calibri"/>
                <w:b/>
                <w:bCs/>
                <w:sz w:val="24"/>
                <w:szCs w:val="24"/>
              </w:rPr>
              <w:t>Particular</w:t>
            </w:r>
          </w:p>
        </w:tc>
        <w:tc>
          <w:tcPr>
            <w:tcW w:w="5953" w:type="dxa"/>
            <w:shd w:val="clear" w:color="auto" w:fill="D9E2F3" w:themeFill="accent1" w:themeFillTint="33"/>
            <w:hideMark/>
          </w:tcPr>
          <w:p w14:paraId="2F9E5A31" w14:textId="1B2076D7" w:rsidR="00060506" w:rsidRPr="0096749B" w:rsidRDefault="00965662" w:rsidP="00060506">
            <w:pPr>
              <w:jc w:val="center"/>
              <w:rPr>
                <w:rFonts w:ascii="Garamond" w:eastAsia="Times New Roman" w:hAnsi="Garamond" w:cs="Calibri"/>
                <w:b/>
                <w:bCs/>
                <w:sz w:val="24"/>
                <w:szCs w:val="24"/>
              </w:rPr>
            </w:pPr>
            <w:r w:rsidRPr="0096749B">
              <w:rPr>
                <w:rFonts w:ascii="Garamond" w:eastAsia="Times New Roman" w:hAnsi="Garamond" w:cs="Calibri"/>
                <w:b/>
                <w:bCs/>
                <w:sz w:val="24"/>
                <w:szCs w:val="24"/>
              </w:rPr>
              <w:t>Details</w:t>
            </w:r>
          </w:p>
        </w:tc>
      </w:tr>
      <w:tr w:rsidR="00060506" w:rsidRPr="0096749B" w14:paraId="305CF8A9" w14:textId="77777777" w:rsidTr="00060506">
        <w:tc>
          <w:tcPr>
            <w:tcW w:w="3114" w:type="dxa"/>
            <w:hideMark/>
          </w:tcPr>
          <w:p w14:paraId="5EB3A859" w14:textId="77777777" w:rsidR="00060506" w:rsidRPr="0096749B" w:rsidRDefault="00060506" w:rsidP="00060506">
            <w:pPr>
              <w:rPr>
                <w:rFonts w:ascii="Garamond" w:eastAsia="Times New Roman" w:hAnsi="Garamond" w:cs="Calibri"/>
                <w:sz w:val="24"/>
                <w:szCs w:val="24"/>
              </w:rPr>
            </w:pPr>
            <w:r w:rsidRPr="0096749B">
              <w:rPr>
                <w:rFonts w:ascii="Garamond" w:eastAsia="Times New Roman" w:hAnsi="Garamond" w:cs="Calibri"/>
                <w:sz w:val="24"/>
                <w:szCs w:val="24"/>
              </w:rPr>
              <w:t>Name</w:t>
            </w:r>
          </w:p>
        </w:tc>
        <w:tc>
          <w:tcPr>
            <w:tcW w:w="5953" w:type="dxa"/>
            <w:hideMark/>
          </w:tcPr>
          <w:p w14:paraId="2D4E4FED" w14:textId="77777777" w:rsidR="00060506" w:rsidRPr="0096749B" w:rsidRDefault="00060506" w:rsidP="00060506">
            <w:pPr>
              <w:rPr>
                <w:rFonts w:ascii="Garamond" w:eastAsia="Times New Roman" w:hAnsi="Garamond" w:cs="Calibri"/>
                <w:sz w:val="24"/>
                <w:szCs w:val="24"/>
              </w:rPr>
            </w:pPr>
          </w:p>
        </w:tc>
      </w:tr>
      <w:tr w:rsidR="00060506" w:rsidRPr="0096749B" w14:paraId="06748EAC" w14:textId="77777777" w:rsidTr="00060506">
        <w:tc>
          <w:tcPr>
            <w:tcW w:w="3114" w:type="dxa"/>
            <w:hideMark/>
          </w:tcPr>
          <w:p w14:paraId="79BC42C2" w14:textId="77777777" w:rsidR="00060506" w:rsidRPr="0096749B" w:rsidRDefault="00060506" w:rsidP="00060506">
            <w:pPr>
              <w:rPr>
                <w:rFonts w:ascii="Garamond" w:eastAsia="Times New Roman" w:hAnsi="Garamond" w:cs="Calibri"/>
                <w:sz w:val="24"/>
                <w:szCs w:val="24"/>
              </w:rPr>
            </w:pPr>
            <w:r w:rsidRPr="0096749B">
              <w:rPr>
                <w:rFonts w:ascii="Garamond" w:eastAsia="Times New Roman" w:hAnsi="Garamond" w:cs="Calibri"/>
                <w:sz w:val="24"/>
                <w:szCs w:val="24"/>
              </w:rPr>
              <w:t>Designation</w:t>
            </w:r>
          </w:p>
        </w:tc>
        <w:tc>
          <w:tcPr>
            <w:tcW w:w="5953" w:type="dxa"/>
            <w:hideMark/>
          </w:tcPr>
          <w:p w14:paraId="465A04BD" w14:textId="3FE0A5AF" w:rsidR="00060506" w:rsidRPr="0096749B" w:rsidRDefault="00060506" w:rsidP="00060506">
            <w:pPr>
              <w:rPr>
                <w:rFonts w:ascii="Garamond" w:eastAsia="Times New Roman" w:hAnsi="Garamond" w:cs="Calibri"/>
                <w:sz w:val="24"/>
                <w:szCs w:val="24"/>
              </w:rPr>
            </w:pPr>
          </w:p>
        </w:tc>
      </w:tr>
      <w:tr w:rsidR="00060506" w:rsidRPr="0096749B" w14:paraId="4C65CDD7" w14:textId="77777777" w:rsidTr="00060506">
        <w:tc>
          <w:tcPr>
            <w:tcW w:w="3114" w:type="dxa"/>
            <w:hideMark/>
          </w:tcPr>
          <w:p w14:paraId="4091FEF4" w14:textId="77777777" w:rsidR="00060506" w:rsidRPr="0096749B" w:rsidRDefault="00060506" w:rsidP="00060506">
            <w:pPr>
              <w:rPr>
                <w:rFonts w:ascii="Garamond" w:eastAsia="Times New Roman" w:hAnsi="Garamond" w:cs="Calibri"/>
                <w:sz w:val="24"/>
                <w:szCs w:val="24"/>
              </w:rPr>
            </w:pPr>
            <w:r w:rsidRPr="0096749B">
              <w:rPr>
                <w:rFonts w:ascii="Garamond" w:eastAsia="Times New Roman" w:hAnsi="Garamond" w:cs="Calibri"/>
                <w:sz w:val="24"/>
                <w:szCs w:val="24"/>
              </w:rPr>
              <w:t>Signature</w:t>
            </w:r>
          </w:p>
        </w:tc>
        <w:tc>
          <w:tcPr>
            <w:tcW w:w="5953" w:type="dxa"/>
            <w:hideMark/>
          </w:tcPr>
          <w:p w14:paraId="55679B50" w14:textId="561897B5" w:rsidR="00060506" w:rsidRPr="0096749B" w:rsidRDefault="00060506" w:rsidP="00060506">
            <w:pPr>
              <w:rPr>
                <w:rFonts w:ascii="Garamond" w:eastAsia="Times New Roman" w:hAnsi="Garamond" w:cs="Calibri"/>
                <w:sz w:val="24"/>
                <w:szCs w:val="24"/>
              </w:rPr>
            </w:pPr>
          </w:p>
          <w:p w14:paraId="0880CEC1" w14:textId="77777777" w:rsidR="00FC053B" w:rsidRPr="0096749B" w:rsidRDefault="00FC053B" w:rsidP="00060506">
            <w:pPr>
              <w:rPr>
                <w:rFonts w:ascii="Garamond" w:eastAsia="Times New Roman" w:hAnsi="Garamond" w:cs="Calibri"/>
                <w:sz w:val="24"/>
                <w:szCs w:val="24"/>
              </w:rPr>
            </w:pPr>
          </w:p>
          <w:p w14:paraId="3BEE9F66" w14:textId="749C27FE" w:rsidR="00060506" w:rsidRPr="0096749B" w:rsidRDefault="00060506" w:rsidP="00060506">
            <w:pPr>
              <w:rPr>
                <w:rFonts w:ascii="Garamond" w:eastAsia="Times New Roman" w:hAnsi="Garamond" w:cs="Calibri"/>
                <w:sz w:val="24"/>
                <w:szCs w:val="24"/>
              </w:rPr>
            </w:pPr>
          </w:p>
        </w:tc>
      </w:tr>
      <w:tr w:rsidR="00060506" w:rsidRPr="0096749B" w14:paraId="04D40FFD" w14:textId="77777777" w:rsidTr="00060506">
        <w:tc>
          <w:tcPr>
            <w:tcW w:w="3114" w:type="dxa"/>
            <w:hideMark/>
          </w:tcPr>
          <w:p w14:paraId="78969D60" w14:textId="77777777" w:rsidR="00060506" w:rsidRPr="0096749B" w:rsidRDefault="00060506" w:rsidP="00060506">
            <w:pPr>
              <w:rPr>
                <w:rFonts w:ascii="Garamond" w:eastAsia="Times New Roman" w:hAnsi="Garamond" w:cs="Calibri"/>
                <w:sz w:val="24"/>
                <w:szCs w:val="24"/>
              </w:rPr>
            </w:pPr>
            <w:r w:rsidRPr="0096749B">
              <w:rPr>
                <w:rFonts w:ascii="Garamond" w:eastAsia="Times New Roman" w:hAnsi="Garamond" w:cs="Calibri"/>
                <w:sz w:val="24"/>
                <w:szCs w:val="24"/>
              </w:rPr>
              <w:t>Date</w:t>
            </w:r>
          </w:p>
        </w:tc>
        <w:tc>
          <w:tcPr>
            <w:tcW w:w="5953" w:type="dxa"/>
            <w:hideMark/>
          </w:tcPr>
          <w:p w14:paraId="452057C6" w14:textId="77777777" w:rsidR="00060506" w:rsidRPr="0096749B" w:rsidRDefault="00060506" w:rsidP="00060506">
            <w:pPr>
              <w:rPr>
                <w:rFonts w:ascii="Garamond" w:eastAsia="Times New Roman" w:hAnsi="Garamond" w:cs="Calibri"/>
                <w:sz w:val="24"/>
                <w:szCs w:val="24"/>
              </w:rPr>
            </w:pPr>
          </w:p>
        </w:tc>
      </w:tr>
      <w:tr w:rsidR="00060506" w:rsidRPr="0096749B" w14:paraId="03849A08" w14:textId="77777777" w:rsidTr="00060506">
        <w:tc>
          <w:tcPr>
            <w:tcW w:w="3114" w:type="dxa"/>
            <w:hideMark/>
          </w:tcPr>
          <w:p w14:paraId="56761435" w14:textId="77777777" w:rsidR="00060506" w:rsidRPr="0096749B" w:rsidRDefault="00060506" w:rsidP="00060506">
            <w:pPr>
              <w:rPr>
                <w:rFonts w:ascii="Garamond" w:eastAsia="Times New Roman" w:hAnsi="Garamond" w:cs="Calibri"/>
                <w:sz w:val="24"/>
                <w:szCs w:val="24"/>
              </w:rPr>
            </w:pPr>
            <w:r w:rsidRPr="0096749B">
              <w:rPr>
                <w:rFonts w:ascii="Garamond" w:eastAsia="Times New Roman" w:hAnsi="Garamond" w:cs="Calibri"/>
                <w:sz w:val="24"/>
                <w:szCs w:val="24"/>
              </w:rPr>
              <w:t>Official Seal</w:t>
            </w:r>
          </w:p>
        </w:tc>
        <w:tc>
          <w:tcPr>
            <w:tcW w:w="5953" w:type="dxa"/>
            <w:hideMark/>
          </w:tcPr>
          <w:p w14:paraId="3B8FC78B" w14:textId="77777777" w:rsidR="00060506" w:rsidRPr="0096749B" w:rsidRDefault="00060506" w:rsidP="00060506">
            <w:pPr>
              <w:rPr>
                <w:rFonts w:ascii="Garamond" w:eastAsia="Times New Roman" w:hAnsi="Garamond" w:cs="Calibri"/>
                <w:sz w:val="24"/>
                <w:szCs w:val="24"/>
              </w:rPr>
            </w:pPr>
          </w:p>
          <w:p w14:paraId="0AF2110B" w14:textId="6E54856E" w:rsidR="00060506" w:rsidRPr="0096749B" w:rsidRDefault="00060506" w:rsidP="00060506">
            <w:pPr>
              <w:rPr>
                <w:rFonts w:ascii="Garamond" w:eastAsia="Times New Roman" w:hAnsi="Garamond" w:cs="Calibri"/>
                <w:sz w:val="24"/>
                <w:szCs w:val="24"/>
              </w:rPr>
            </w:pPr>
          </w:p>
        </w:tc>
      </w:tr>
    </w:tbl>
    <w:p w14:paraId="2F04CE97" w14:textId="77777777" w:rsidR="004725FF" w:rsidRPr="0096749B" w:rsidRDefault="004725FF" w:rsidP="00326D66">
      <w:pPr>
        <w:spacing w:before="280" w:after="0" w:line="240" w:lineRule="auto"/>
        <w:textAlignment w:val="baseline"/>
        <w:rPr>
          <w:rFonts w:ascii="Garamond" w:hAnsi="Garamond" w:cs="Calibri"/>
          <w:sz w:val="24"/>
          <w:szCs w:val="24"/>
        </w:rPr>
      </w:pPr>
    </w:p>
    <w:sectPr w:rsidR="004725FF" w:rsidRPr="0096749B" w:rsidSect="00FC053B">
      <w:headerReference w:type="default" r:id="rId8"/>
      <w:footerReference w:type="default" r:id="rId9"/>
      <w:pgSz w:w="11906" w:h="16838"/>
      <w:pgMar w:top="1440"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F6B73B" w14:textId="77777777" w:rsidR="00BD4E82" w:rsidRDefault="00BD4E82" w:rsidP="009F4B4E">
      <w:pPr>
        <w:spacing w:after="0" w:line="240" w:lineRule="auto"/>
      </w:pPr>
      <w:r>
        <w:separator/>
      </w:r>
    </w:p>
  </w:endnote>
  <w:endnote w:type="continuationSeparator" w:id="0">
    <w:p w14:paraId="2494E13D" w14:textId="77777777" w:rsidR="00BD4E82" w:rsidRDefault="00BD4E82" w:rsidP="009F4B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Bold">
    <w:altName w:val="Calibri"/>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28120"/>
      <w:docPartObj>
        <w:docPartGallery w:val="Page Numbers (Bottom of Page)"/>
        <w:docPartUnique/>
      </w:docPartObj>
    </w:sdtPr>
    <w:sdtEndPr/>
    <w:sdtContent>
      <w:sdt>
        <w:sdtPr>
          <w:id w:val="1728636285"/>
          <w:docPartObj>
            <w:docPartGallery w:val="Page Numbers (Top of Page)"/>
            <w:docPartUnique/>
          </w:docPartObj>
        </w:sdtPr>
        <w:sdtEndPr/>
        <w:sdtContent>
          <w:p w14:paraId="5D7A29C9" w14:textId="09D40F8D" w:rsidR="0083186D" w:rsidRDefault="0083186D">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8F499B7" w14:textId="77777777" w:rsidR="0083186D" w:rsidRDefault="008318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D6C42" w14:textId="77777777" w:rsidR="00BD4E82" w:rsidRDefault="00BD4E82" w:rsidP="009F4B4E">
      <w:pPr>
        <w:spacing w:after="0" w:line="240" w:lineRule="auto"/>
      </w:pPr>
      <w:r>
        <w:separator/>
      </w:r>
    </w:p>
  </w:footnote>
  <w:footnote w:type="continuationSeparator" w:id="0">
    <w:p w14:paraId="2FB88A00" w14:textId="77777777" w:rsidR="00BD4E82" w:rsidRDefault="00BD4E82" w:rsidP="009F4B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AB9A5" w14:textId="1895E3D2" w:rsidR="009F4B4E" w:rsidRDefault="009F4B4E">
    <w:pPr>
      <w:pStyle w:val="Header"/>
    </w:pPr>
    <w:r>
      <w:rPr>
        <w:noProof/>
      </w:rPr>
      <w:drawing>
        <wp:anchor distT="0" distB="0" distL="114300" distR="114300" simplePos="0" relativeHeight="251658240" behindDoc="1" locked="0" layoutInCell="1" allowOverlap="1" wp14:anchorId="5A0E35F7" wp14:editId="2171328D">
          <wp:simplePos x="0" y="0"/>
          <wp:positionH relativeFrom="margin">
            <wp:posOffset>-381000</wp:posOffset>
          </wp:positionH>
          <wp:positionV relativeFrom="paragraph">
            <wp:posOffset>179070</wp:posOffset>
          </wp:positionV>
          <wp:extent cx="939800" cy="92710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39800" cy="927100"/>
                  </a:xfrm>
                  <a:prstGeom prst="rect">
                    <a:avLst/>
                  </a:prstGeom>
                </pic:spPr>
              </pic:pic>
            </a:graphicData>
          </a:graphic>
          <wp14:sizeRelH relativeFrom="page">
            <wp14:pctWidth>0</wp14:pctWidth>
          </wp14:sizeRelH>
          <wp14:sizeRelV relativeFrom="page">
            <wp14:pctHeight>0</wp14:pctHeight>
          </wp14:sizeRelV>
        </wp:anchor>
      </w:drawing>
    </w:r>
  </w:p>
  <w:p w14:paraId="6254BCDA" w14:textId="4951BDBD" w:rsidR="009F4B4E" w:rsidRDefault="003F74B1">
    <w:pPr>
      <w:pStyle w:val="Header"/>
    </w:pPr>
    <w:r>
      <w:rPr>
        <w:noProof/>
      </w:rPr>
      <mc:AlternateContent>
        <mc:Choice Requires="wps">
          <w:drawing>
            <wp:anchor distT="0" distB="0" distL="114300" distR="114300" simplePos="0" relativeHeight="251659264" behindDoc="0" locked="0" layoutInCell="1" allowOverlap="1" wp14:anchorId="1E575A3B" wp14:editId="2FF1AB34">
              <wp:simplePos x="0" y="0"/>
              <wp:positionH relativeFrom="column">
                <wp:posOffset>1152939</wp:posOffset>
              </wp:positionH>
              <wp:positionV relativeFrom="paragraph">
                <wp:posOffset>171090</wp:posOffset>
              </wp:positionV>
              <wp:extent cx="4859655" cy="811033"/>
              <wp:effectExtent l="0" t="0" r="0" b="8255"/>
              <wp:wrapNone/>
              <wp:docPr id="2" name="Text Box 2"/>
              <wp:cNvGraphicFramePr/>
              <a:graphic xmlns:a="http://schemas.openxmlformats.org/drawingml/2006/main">
                <a:graphicData uri="http://schemas.microsoft.com/office/word/2010/wordprocessingShape">
                  <wps:wsp>
                    <wps:cNvSpPr txBox="1"/>
                    <wps:spPr>
                      <a:xfrm>
                        <a:off x="0" y="0"/>
                        <a:ext cx="4859655" cy="811033"/>
                      </a:xfrm>
                      <a:prstGeom prst="rect">
                        <a:avLst/>
                      </a:prstGeom>
                      <a:solidFill>
                        <a:schemeClr val="lt1"/>
                      </a:solidFill>
                      <a:ln w="6350">
                        <a:noFill/>
                      </a:ln>
                    </wps:spPr>
                    <wps:txbx>
                      <w:txbxContent>
                        <w:p w14:paraId="10CDEC77" w14:textId="77777777" w:rsidR="00017CCF" w:rsidRDefault="003F74B1" w:rsidP="003F74B1">
                          <w:pPr>
                            <w:pStyle w:val="Heading1"/>
                            <w:spacing w:before="0" w:beforeAutospacing="0" w:after="0" w:afterAutospacing="0"/>
                            <w:jc w:val="center"/>
                            <w:rPr>
                              <w:sz w:val="28"/>
                              <w:szCs w:val="28"/>
                            </w:rPr>
                          </w:pPr>
                          <w:r w:rsidRPr="003F74B1">
                            <w:rPr>
                              <w:rStyle w:val="Strong"/>
                              <w:sz w:val="28"/>
                              <w:szCs w:val="28"/>
                            </w:rPr>
                            <w:t xml:space="preserve">Checklist for NOC – Liberal Arts </w:t>
                          </w:r>
                          <w:r w:rsidR="00017CCF">
                            <w:rPr>
                              <w:rStyle w:val="Strong"/>
                              <w:sz w:val="28"/>
                              <w:szCs w:val="28"/>
                            </w:rPr>
                            <w:t xml:space="preserve">Universities Offering </w:t>
                          </w:r>
                          <w:r w:rsidRPr="003F74B1">
                            <w:rPr>
                              <w:rStyle w:val="Strong"/>
                              <w:sz w:val="28"/>
                              <w:szCs w:val="28"/>
                            </w:rPr>
                            <w:t>Undergraduate Program</w:t>
                          </w:r>
                          <w:r w:rsidR="00017CCF">
                            <w:rPr>
                              <w:rStyle w:val="Strong"/>
                              <w:sz w:val="28"/>
                              <w:szCs w:val="28"/>
                            </w:rPr>
                            <w:t>s</w:t>
                          </w:r>
                          <w:r w:rsidRPr="003F74B1">
                            <w:rPr>
                              <w:sz w:val="28"/>
                              <w:szCs w:val="28"/>
                            </w:rPr>
                            <w:t xml:space="preserve"> </w:t>
                          </w:r>
                        </w:p>
                        <w:p w14:paraId="0979A0BA" w14:textId="35E4423D" w:rsidR="003F74B1" w:rsidRPr="003F74B1" w:rsidRDefault="003F74B1" w:rsidP="003F74B1">
                          <w:pPr>
                            <w:pStyle w:val="Heading1"/>
                            <w:spacing w:before="0" w:beforeAutospacing="0" w:after="0" w:afterAutospacing="0"/>
                            <w:jc w:val="center"/>
                            <w:rPr>
                              <w:rFonts w:ascii="Arial" w:eastAsia="Arial" w:hAnsi="Arial" w:cs="Arial"/>
                              <w:color w:val="000000"/>
                              <w:sz w:val="28"/>
                              <w:szCs w:val="28"/>
                            </w:rPr>
                          </w:pPr>
                          <w:r w:rsidRPr="003F74B1">
                            <w:rPr>
                              <w:rStyle w:val="Emphasis"/>
                              <w:sz w:val="28"/>
                              <w:szCs w:val="28"/>
                            </w:rPr>
                            <w:t>(Aligned with HEC Undergraduate Education Policy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1E575A3B" id="_x0000_t202" coordsize="21600,21600" o:spt="202" path="m,l,21600r21600,l21600,xe">
              <v:stroke joinstyle="miter"/>
              <v:path gradientshapeok="t" o:connecttype="rect"/>
            </v:shapetype>
            <v:shape id="Text Box 2" o:spid="_x0000_s1026" type="#_x0000_t202" style="position:absolute;margin-left:90.8pt;margin-top:13.45pt;width:382.65pt;height:6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" fillcolor="white [3201]" stroked="f" strokeweight=".5pt">
              <v:textbox>
                <w:txbxContent>
                  <w:p w14:paraId="10CDEC77" w14:textId="77777777" w:rsidR="00017CCF" w:rsidRDefault="003F74B1" w:rsidP="003F74B1">
                    <w:pPr>
                      <w:pStyle w:val="Heading1"/>
                      <w:spacing w:before="0" w:beforeAutospacing="0" w:after="0" w:afterAutospacing="0"/>
                      <w:jc w:val="center"/>
                      <w:rPr>
                        <w:sz w:val="28"/>
                        <w:szCs w:val="28"/>
                      </w:rPr>
                    </w:pPr>
                    <w:r w:rsidRPr="003F74B1">
                      <w:rPr>
                        <w:rStyle w:val="Strong"/>
                        <w:sz w:val="28"/>
                        <w:szCs w:val="28"/>
                      </w:rPr>
                      <w:t xml:space="preserve">Checklist for NOC – Liberal Arts </w:t>
                    </w:r>
                    <w:r w:rsidR="00017CCF">
                      <w:rPr>
                        <w:rStyle w:val="Strong"/>
                        <w:sz w:val="28"/>
                        <w:szCs w:val="28"/>
                      </w:rPr>
                      <w:t xml:space="preserve">Universities Offering </w:t>
                    </w:r>
                    <w:r w:rsidRPr="003F74B1">
                      <w:rPr>
                        <w:rStyle w:val="Strong"/>
                        <w:sz w:val="28"/>
                        <w:szCs w:val="28"/>
                      </w:rPr>
                      <w:t>Undergraduate Program</w:t>
                    </w:r>
                    <w:r w:rsidR="00017CCF">
                      <w:rPr>
                        <w:rStyle w:val="Strong"/>
                        <w:sz w:val="28"/>
                        <w:szCs w:val="28"/>
                      </w:rPr>
                      <w:t>s</w:t>
                    </w:r>
                    <w:r w:rsidRPr="003F74B1">
                      <w:rPr>
                        <w:sz w:val="28"/>
                        <w:szCs w:val="28"/>
                      </w:rPr>
                      <w:t xml:space="preserve"> </w:t>
                    </w:r>
                  </w:p>
                  <w:p w14:paraId="0979A0BA" w14:textId="35E4423D" w:rsidR="003F74B1" w:rsidRPr="003F74B1" w:rsidRDefault="003F74B1" w:rsidP="003F74B1">
                    <w:pPr>
                      <w:pStyle w:val="Heading1"/>
                      <w:spacing w:before="0" w:beforeAutospacing="0" w:after="0" w:afterAutospacing="0"/>
                      <w:jc w:val="center"/>
                      <w:rPr>
                        <w:rFonts w:ascii="Arial" w:eastAsia="Arial" w:hAnsi="Arial" w:cs="Arial"/>
                        <w:color w:val="000000"/>
                        <w:sz w:val="28"/>
                        <w:szCs w:val="28"/>
                      </w:rPr>
                    </w:pPr>
                    <w:r w:rsidRPr="003F74B1">
                      <w:rPr>
                        <w:rStyle w:val="Emphasis"/>
                        <w:sz w:val="28"/>
                        <w:szCs w:val="28"/>
                      </w:rPr>
                      <w:t>(Aligned with HEC Undergraduate Education Policy 2023)</w:t>
                    </w:r>
                  </w:p>
                </w:txbxContent>
              </v:textbox>
            </v:shape>
          </w:pict>
        </mc:Fallback>
      </mc:AlternateContent>
    </w:r>
  </w:p>
  <w:p w14:paraId="11ED5C18" w14:textId="59F2C5D5" w:rsidR="009F4B4E" w:rsidRDefault="009F4B4E">
    <w:pPr>
      <w:pStyle w:val="Header"/>
    </w:pPr>
  </w:p>
  <w:p w14:paraId="519C504C" w14:textId="74C15E3B" w:rsidR="009F4B4E" w:rsidRDefault="009F4B4E">
    <w:pPr>
      <w:pStyle w:val="Header"/>
    </w:pPr>
  </w:p>
  <w:p w14:paraId="3948E97B" w14:textId="3D31EAD3" w:rsidR="009F4B4E" w:rsidRDefault="009F4B4E">
    <w:pPr>
      <w:pStyle w:val="Header"/>
    </w:pPr>
  </w:p>
  <w:p w14:paraId="3F0A8402" w14:textId="11771506" w:rsidR="009F4B4E" w:rsidRDefault="009F4B4E">
    <w:pPr>
      <w:pStyle w:val="Header"/>
    </w:pPr>
  </w:p>
  <w:p w14:paraId="206E47EC" w14:textId="41C9D9D0" w:rsidR="009F4B4E" w:rsidRDefault="009F4B4E">
    <w:pPr>
      <w:pStyle w:val="Header"/>
    </w:pPr>
  </w:p>
  <w:p w14:paraId="77B5D96D" w14:textId="77777777" w:rsidR="009F4B4E" w:rsidRPr="009F4B4E" w:rsidRDefault="009F4B4E">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391D"/>
    <w:multiLevelType w:val="multilevel"/>
    <w:tmpl w:val="B6F2F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F6FA6"/>
    <w:multiLevelType w:val="hybridMultilevel"/>
    <w:tmpl w:val="0DE8F4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42D5CE6"/>
    <w:multiLevelType w:val="hybridMultilevel"/>
    <w:tmpl w:val="61B6F1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70B63BF"/>
    <w:multiLevelType w:val="multilevel"/>
    <w:tmpl w:val="C5D86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DC2ED0"/>
    <w:multiLevelType w:val="multilevel"/>
    <w:tmpl w:val="5812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F137C4"/>
    <w:multiLevelType w:val="hybridMultilevel"/>
    <w:tmpl w:val="2D36BD2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6" w15:restartNumberingAfterBreak="0">
    <w:nsid w:val="0F432468"/>
    <w:multiLevelType w:val="multilevel"/>
    <w:tmpl w:val="D242B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3606FA"/>
    <w:multiLevelType w:val="multilevel"/>
    <w:tmpl w:val="95FA0B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F920EB"/>
    <w:multiLevelType w:val="hybridMultilevel"/>
    <w:tmpl w:val="21F87A1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13D92A52"/>
    <w:multiLevelType w:val="hybridMultilevel"/>
    <w:tmpl w:val="A606C230"/>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45007FC"/>
    <w:multiLevelType w:val="multilevel"/>
    <w:tmpl w:val="2478595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483939"/>
    <w:multiLevelType w:val="multilevel"/>
    <w:tmpl w:val="F224D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A00A30"/>
    <w:multiLevelType w:val="multilevel"/>
    <w:tmpl w:val="25301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9D40CB"/>
    <w:multiLevelType w:val="hybridMultilevel"/>
    <w:tmpl w:val="CFD4A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3717AB"/>
    <w:multiLevelType w:val="multilevel"/>
    <w:tmpl w:val="656A2A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B33774"/>
    <w:multiLevelType w:val="multilevel"/>
    <w:tmpl w:val="2904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8356CB"/>
    <w:multiLevelType w:val="multilevel"/>
    <w:tmpl w:val="E19A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0C0B36"/>
    <w:multiLevelType w:val="multilevel"/>
    <w:tmpl w:val="A4828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E57D10"/>
    <w:multiLevelType w:val="hybridMultilevel"/>
    <w:tmpl w:val="A8ECF7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B00B07"/>
    <w:multiLevelType w:val="hybridMultilevel"/>
    <w:tmpl w:val="1CDC6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8D7F93"/>
    <w:multiLevelType w:val="hybridMultilevel"/>
    <w:tmpl w:val="19ECC80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1433A72"/>
    <w:multiLevelType w:val="multilevel"/>
    <w:tmpl w:val="AE86F9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6640FC"/>
    <w:multiLevelType w:val="multilevel"/>
    <w:tmpl w:val="647E9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BC3991"/>
    <w:multiLevelType w:val="hybridMultilevel"/>
    <w:tmpl w:val="499E818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EE21CBB"/>
    <w:multiLevelType w:val="multilevel"/>
    <w:tmpl w:val="AFA02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3"/>
  </w:num>
  <w:num w:numId="3">
    <w:abstractNumId w:val="17"/>
  </w:num>
  <w:num w:numId="4">
    <w:abstractNumId w:val="8"/>
  </w:num>
  <w:num w:numId="5">
    <w:abstractNumId w:val="20"/>
  </w:num>
  <w:num w:numId="6">
    <w:abstractNumId w:val="15"/>
  </w:num>
  <w:num w:numId="7">
    <w:abstractNumId w:val="13"/>
  </w:num>
  <w:num w:numId="8">
    <w:abstractNumId w:val="3"/>
  </w:num>
  <w:num w:numId="9">
    <w:abstractNumId w:val="10"/>
    <w:lvlOverride w:ilvl="0">
      <w:lvl w:ilvl="0">
        <w:numFmt w:val="decimal"/>
        <w:lvlText w:val="%1."/>
        <w:lvlJc w:val="left"/>
      </w:lvl>
    </w:lvlOverride>
  </w:num>
  <w:num w:numId="10">
    <w:abstractNumId w:val="0"/>
  </w:num>
  <w:num w:numId="11">
    <w:abstractNumId w:val="21"/>
    <w:lvlOverride w:ilvl="0">
      <w:lvl w:ilvl="0">
        <w:numFmt w:val="decimal"/>
        <w:lvlText w:val="%1."/>
        <w:lvlJc w:val="left"/>
      </w:lvl>
    </w:lvlOverride>
  </w:num>
  <w:num w:numId="12">
    <w:abstractNumId w:val="12"/>
  </w:num>
  <w:num w:numId="13">
    <w:abstractNumId w:val="7"/>
    <w:lvlOverride w:ilvl="0">
      <w:lvl w:ilvl="0">
        <w:numFmt w:val="decimal"/>
        <w:lvlText w:val="%1."/>
        <w:lvlJc w:val="left"/>
      </w:lvl>
    </w:lvlOverride>
  </w:num>
  <w:num w:numId="14">
    <w:abstractNumId w:val="24"/>
  </w:num>
  <w:num w:numId="15">
    <w:abstractNumId w:val="16"/>
  </w:num>
  <w:num w:numId="16">
    <w:abstractNumId w:val="4"/>
  </w:num>
  <w:num w:numId="17">
    <w:abstractNumId w:val="18"/>
  </w:num>
  <w:num w:numId="18">
    <w:abstractNumId w:val="2"/>
  </w:num>
  <w:num w:numId="19">
    <w:abstractNumId w:val="19"/>
  </w:num>
  <w:num w:numId="20">
    <w:abstractNumId w:val="1"/>
  </w:num>
  <w:num w:numId="21">
    <w:abstractNumId w:val="5"/>
  </w:num>
  <w:num w:numId="22">
    <w:abstractNumId w:val="22"/>
  </w:num>
  <w:num w:numId="23">
    <w:abstractNumId w:val="6"/>
  </w:num>
  <w:num w:numId="24">
    <w:abstractNumId w:val="1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B4E"/>
    <w:rsid w:val="00017CCF"/>
    <w:rsid w:val="000263FD"/>
    <w:rsid w:val="00060506"/>
    <w:rsid w:val="000F0AD8"/>
    <w:rsid w:val="00182A1F"/>
    <w:rsid w:val="001A7B92"/>
    <w:rsid w:val="001E5B5E"/>
    <w:rsid w:val="002312F7"/>
    <w:rsid w:val="002372E1"/>
    <w:rsid w:val="002A33AA"/>
    <w:rsid w:val="002B6EF2"/>
    <w:rsid w:val="003037D5"/>
    <w:rsid w:val="00326D66"/>
    <w:rsid w:val="003346E0"/>
    <w:rsid w:val="00346EA6"/>
    <w:rsid w:val="003856FF"/>
    <w:rsid w:val="003F74B1"/>
    <w:rsid w:val="004060E0"/>
    <w:rsid w:val="004405D6"/>
    <w:rsid w:val="004444F2"/>
    <w:rsid w:val="0044608B"/>
    <w:rsid w:val="00450ADB"/>
    <w:rsid w:val="004725FF"/>
    <w:rsid w:val="00497193"/>
    <w:rsid w:val="00506B1E"/>
    <w:rsid w:val="00586BED"/>
    <w:rsid w:val="00596E5D"/>
    <w:rsid w:val="005D39C3"/>
    <w:rsid w:val="006418C7"/>
    <w:rsid w:val="006472CD"/>
    <w:rsid w:val="006527DD"/>
    <w:rsid w:val="0068334E"/>
    <w:rsid w:val="006A1C72"/>
    <w:rsid w:val="006B7F86"/>
    <w:rsid w:val="006C3160"/>
    <w:rsid w:val="006E012B"/>
    <w:rsid w:val="006E5E0B"/>
    <w:rsid w:val="007E6ACE"/>
    <w:rsid w:val="0083186D"/>
    <w:rsid w:val="00854EB6"/>
    <w:rsid w:val="00860EAC"/>
    <w:rsid w:val="00884310"/>
    <w:rsid w:val="008C2FCE"/>
    <w:rsid w:val="008E7B96"/>
    <w:rsid w:val="00941DD8"/>
    <w:rsid w:val="0096117D"/>
    <w:rsid w:val="00965662"/>
    <w:rsid w:val="0096749B"/>
    <w:rsid w:val="00984258"/>
    <w:rsid w:val="00994C8B"/>
    <w:rsid w:val="009B0D36"/>
    <w:rsid w:val="009F4B4E"/>
    <w:rsid w:val="00A24D14"/>
    <w:rsid w:val="00AA346B"/>
    <w:rsid w:val="00AA41BF"/>
    <w:rsid w:val="00AA49F4"/>
    <w:rsid w:val="00B258D0"/>
    <w:rsid w:val="00B3793B"/>
    <w:rsid w:val="00B87E15"/>
    <w:rsid w:val="00BA1A54"/>
    <w:rsid w:val="00BC1353"/>
    <w:rsid w:val="00BD4E82"/>
    <w:rsid w:val="00C21438"/>
    <w:rsid w:val="00C22A13"/>
    <w:rsid w:val="00C522DC"/>
    <w:rsid w:val="00C72564"/>
    <w:rsid w:val="00C74239"/>
    <w:rsid w:val="00CA0570"/>
    <w:rsid w:val="00CC071D"/>
    <w:rsid w:val="00CE07FA"/>
    <w:rsid w:val="00D12CA9"/>
    <w:rsid w:val="00D51E65"/>
    <w:rsid w:val="00D54CF4"/>
    <w:rsid w:val="00D578B2"/>
    <w:rsid w:val="00D82934"/>
    <w:rsid w:val="00D963F1"/>
    <w:rsid w:val="00DB29B6"/>
    <w:rsid w:val="00DF0CF9"/>
    <w:rsid w:val="00E73FCB"/>
    <w:rsid w:val="00ED7C1C"/>
    <w:rsid w:val="00F2764B"/>
    <w:rsid w:val="00F3448F"/>
    <w:rsid w:val="00F43D42"/>
    <w:rsid w:val="00F618F5"/>
    <w:rsid w:val="00F907BA"/>
    <w:rsid w:val="00FC053B"/>
    <w:rsid w:val="00FE0E03"/>
    <w:rsid w:val="013CAE18"/>
    <w:rsid w:val="01F1A164"/>
    <w:rsid w:val="0540B66B"/>
    <w:rsid w:val="06EE0A38"/>
    <w:rsid w:val="0D73B122"/>
    <w:rsid w:val="0D8BB627"/>
    <w:rsid w:val="1285EB3A"/>
    <w:rsid w:val="130E9A03"/>
    <w:rsid w:val="1549964C"/>
    <w:rsid w:val="1936FB42"/>
    <w:rsid w:val="1F4FCD4F"/>
    <w:rsid w:val="2161459A"/>
    <w:rsid w:val="2D67B09B"/>
    <w:rsid w:val="32AABB3B"/>
    <w:rsid w:val="38BA8276"/>
    <w:rsid w:val="3AE4CC31"/>
    <w:rsid w:val="3B3C4A85"/>
    <w:rsid w:val="3D05CD16"/>
    <w:rsid w:val="3E0B4D00"/>
    <w:rsid w:val="45390855"/>
    <w:rsid w:val="498BE5F3"/>
    <w:rsid w:val="4BFB09B5"/>
    <w:rsid w:val="4C3F5093"/>
    <w:rsid w:val="527900A6"/>
    <w:rsid w:val="6256FF78"/>
    <w:rsid w:val="687C0A39"/>
    <w:rsid w:val="6BB2B0D2"/>
    <w:rsid w:val="6CC9A41D"/>
    <w:rsid w:val="75BD95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3CF30"/>
  <w15:chartTrackingRefBased/>
  <w15:docId w15:val="{C83DE8E1-7B0A-478B-8531-35E2991E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F4B4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22A1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4B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B4E"/>
  </w:style>
  <w:style w:type="paragraph" w:styleId="Footer">
    <w:name w:val="footer"/>
    <w:basedOn w:val="Normal"/>
    <w:link w:val="FooterChar"/>
    <w:uiPriority w:val="99"/>
    <w:unhideWhenUsed/>
    <w:rsid w:val="009F4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B4E"/>
  </w:style>
  <w:style w:type="paragraph" w:styleId="NoSpacing">
    <w:name w:val="No Spacing"/>
    <w:uiPriority w:val="1"/>
    <w:qFormat/>
    <w:rsid w:val="009F4B4E"/>
    <w:pPr>
      <w:spacing w:after="0" w:line="240" w:lineRule="auto"/>
    </w:pPr>
  </w:style>
  <w:style w:type="character" w:customStyle="1" w:styleId="Heading1Char">
    <w:name w:val="Heading 1 Char"/>
    <w:basedOn w:val="DefaultParagraphFont"/>
    <w:link w:val="Heading1"/>
    <w:uiPriority w:val="9"/>
    <w:rsid w:val="009F4B4E"/>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9F4B4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4B4E"/>
    <w:rPr>
      <w:b/>
      <w:bCs/>
    </w:rPr>
  </w:style>
  <w:style w:type="table" w:styleId="TableGrid">
    <w:name w:val="Table Grid"/>
    <w:basedOn w:val="TableNormal"/>
    <w:uiPriority w:val="39"/>
    <w:rsid w:val="009F4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C22A13"/>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3F74B1"/>
    <w:rPr>
      <w:i/>
      <w:iCs/>
    </w:rPr>
  </w:style>
  <w:style w:type="character" w:styleId="CommentReference">
    <w:name w:val="annotation reference"/>
    <w:basedOn w:val="DefaultParagraphFont"/>
    <w:uiPriority w:val="99"/>
    <w:semiHidden/>
    <w:unhideWhenUsed/>
    <w:rsid w:val="005D39C3"/>
    <w:rPr>
      <w:sz w:val="16"/>
      <w:szCs w:val="16"/>
    </w:rPr>
  </w:style>
  <w:style w:type="paragraph" w:styleId="CommentText">
    <w:name w:val="annotation text"/>
    <w:basedOn w:val="Normal"/>
    <w:link w:val="CommentTextChar"/>
    <w:uiPriority w:val="99"/>
    <w:semiHidden/>
    <w:unhideWhenUsed/>
    <w:rsid w:val="005D39C3"/>
    <w:pPr>
      <w:spacing w:line="240" w:lineRule="auto"/>
    </w:pPr>
    <w:rPr>
      <w:sz w:val="20"/>
      <w:szCs w:val="20"/>
    </w:rPr>
  </w:style>
  <w:style w:type="character" w:customStyle="1" w:styleId="CommentTextChar">
    <w:name w:val="Comment Text Char"/>
    <w:basedOn w:val="DefaultParagraphFont"/>
    <w:link w:val="CommentText"/>
    <w:uiPriority w:val="99"/>
    <w:semiHidden/>
    <w:rsid w:val="005D39C3"/>
    <w:rPr>
      <w:sz w:val="20"/>
      <w:szCs w:val="20"/>
    </w:rPr>
  </w:style>
  <w:style w:type="paragraph" w:styleId="CommentSubject">
    <w:name w:val="annotation subject"/>
    <w:basedOn w:val="CommentText"/>
    <w:next w:val="CommentText"/>
    <w:link w:val="CommentSubjectChar"/>
    <w:uiPriority w:val="99"/>
    <w:semiHidden/>
    <w:unhideWhenUsed/>
    <w:rsid w:val="005D39C3"/>
    <w:rPr>
      <w:b/>
      <w:bCs/>
    </w:rPr>
  </w:style>
  <w:style w:type="character" w:customStyle="1" w:styleId="CommentSubjectChar">
    <w:name w:val="Comment Subject Char"/>
    <w:basedOn w:val="CommentTextChar"/>
    <w:link w:val="CommentSubject"/>
    <w:uiPriority w:val="99"/>
    <w:semiHidden/>
    <w:rsid w:val="005D39C3"/>
    <w:rPr>
      <w:b/>
      <w:bCs/>
      <w:sz w:val="20"/>
      <w:szCs w:val="20"/>
    </w:rPr>
  </w:style>
  <w:style w:type="paragraph" w:styleId="Revision">
    <w:name w:val="Revision"/>
    <w:hidden/>
    <w:uiPriority w:val="99"/>
    <w:semiHidden/>
    <w:rsid w:val="005D39C3"/>
    <w:pPr>
      <w:spacing w:after="0" w:line="240" w:lineRule="auto"/>
    </w:pPr>
  </w:style>
  <w:style w:type="paragraph" w:styleId="ListParagraph">
    <w:name w:val="List Paragraph"/>
    <w:basedOn w:val="Normal"/>
    <w:uiPriority w:val="34"/>
    <w:qFormat/>
    <w:rsid w:val="00CE07FA"/>
    <w:pPr>
      <w:ind w:left="720"/>
      <w:contextualSpacing/>
    </w:pPr>
  </w:style>
  <w:style w:type="character" w:customStyle="1" w:styleId="fontstyle01">
    <w:name w:val="fontstyle01"/>
    <w:basedOn w:val="DefaultParagraphFont"/>
    <w:rsid w:val="00D51E65"/>
    <w:rPr>
      <w:rFonts w:ascii="Calibri-Bold" w:hAnsi="Calibri-Bold" w:hint="default"/>
      <w:b/>
      <w:bCs/>
      <w:i w:val="0"/>
      <w:iCs w:val="0"/>
      <w:color w:val="000000"/>
      <w:sz w:val="24"/>
      <w:szCs w:val="24"/>
    </w:rPr>
  </w:style>
  <w:style w:type="paragraph" w:customStyle="1" w:styleId="isselectedend">
    <w:name w:val="isselectedend"/>
    <w:basedOn w:val="Normal"/>
    <w:rsid w:val="00CC071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9490">
      <w:bodyDiv w:val="1"/>
      <w:marLeft w:val="0"/>
      <w:marRight w:val="0"/>
      <w:marTop w:val="0"/>
      <w:marBottom w:val="0"/>
      <w:divBdr>
        <w:top w:val="none" w:sz="0" w:space="0" w:color="auto"/>
        <w:left w:val="none" w:sz="0" w:space="0" w:color="auto"/>
        <w:bottom w:val="none" w:sz="0" w:space="0" w:color="auto"/>
        <w:right w:val="none" w:sz="0" w:space="0" w:color="auto"/>
      </w:divBdr>
    </w:div>
    <w:div w:id="136461986">
      <w:bodyDiv w:val="1"/>
      <w:marLeft w:val="0"/>
      <w:marRight w:val="0"/>
      <w:marTop w:val="0"/>
      <w:marBottom w:val="0"/>
      <w:divBdr>
        <w:top w:val="none" w:sz="0" w:space="0" w:color="auto"/>
        <w:left w:val="none" w:sz="0" w:space="0" w:color="auto"/>
        <w:bottom w:val="none" w:sz="0" w:space="0" w:color="auto"/>
        <w:right w:val="none" w:sz="0" w:space="0" w:color="auto"/>
      </w:divBdr>
    </w:div>
    <w:div w:id="152067632">
      <w:bodyDiv w:val="1"/>
      <w:marLeft w:val="0"/>
      <w:marRight w:val="0"/>
      <w:marTop w:val="0"/>
      <w:marBottom w:val="0"/>
      <w:divBdr>
        <w:top w:val="none" w:sz="0" w:space="0" w:color="auto"/>
        <w:left w:val="none" w:sz="0" w:space="0" w:color="auto"/>
        <w:bottom w:val="none" w:sz="0" w:space="0" w:color="auto"/>
        <w:right w:val="none" w:sz="0" w:space="0" w:color="auto"/>
      </w:divBdr>
    </w:div>
    <w:div w:id="210503111">
      <w:bodyDiv w:val="1"/>
      <w:marLeft w:val="0"/>
      <w:marRight w:val="0"/>
      <w:marTop w:val="0"/>
      <w:marBottom w:val="0"/>
      <w:divBdr>
        <w:top w:val="none" w:sz="0" w:space="0" w:color="auto"/>
        <w:left w:val="none" w:sz="0" w:space="0" w:color="auto"/>
        <w:bottom w:val="none" w:sz="0" w:space="0" w:color="auto"/>
        <w:right w:val="none" w:sz="0" w:space="0" w:color="auto"/>
      </w:divBdr>
    </w:div>
    <w:div w:id="258415730">
      <w:bodyDiv w:val="1"/>
      <w:marLeft w:val="0"/>
      <w:marRight w:val="0"/>
      <w:marTop w:val="0"/>
      <w:marBottom w:val="0"/>
      <w:divBdr>
        <w:top w:val="none" w:sz="0" w:space="0" w:color="auto"/>
        <w:left w:val="none" w:sz="0" w:space="0" w:color="auto"/>
        <w:bottom w:val="none" w:sz="0" w:space="0" w:color="auto"/>
        <w:right w:val="none" w:sz="0" w:space="0" w:color="auto"/>
      </w:divBdr>
    </w:div>
    <w:div w:id="277219184">
      <w:bodyDiv w:val="1"/>
      <w:marLeft w:val="0"/>
      <w:marRight w:val="0"/>
      <w:marTop w:val="0"/>
      <w:marBottom w:val="0"/>
      <w:divBdr>
        <w:top w:val="none" w:sz="0" w:space="0" w:color="auto"/>
        <w:left w:val="none" w:sz="0" w:space="0" w:color="auto"/>
        <w:bottom w:val="none" w:sz="0" w:space="0" w:color="auto"/>
        <w:right w:val="none" w:sz="0" w:space="0" w:color="auto"/>
      </w:divBdr>
    </w:div>
    <w:div w:id="278294263">
      <w:bodyDiv w:val="1"/>
      <w:marLeft w:val="0"/>
      <w:marRight w:val="0"/>
      <w:marTop w:val="0"/>
      <w:marBottom w:val="0"/>
      <w:divBdr>
        <w:top w:val="none" w:sz="0" w:space="0" w:color="auto"/>
        <w:left w:val="none" w:sz="0" w:space="0" w:color="auto"/>
        <w:bottom w:val="none" w:sz="0" w:space="0" w:color="auto"/>
        <w:right w:val="none" w:sz="0" w:space="0" w:color="auto"/>
      </w:divBdr>
    </w:div>
    <w:div w:id="343749091">
      <w:bodyDiv w:val="1"/>
      <w:marLeft w:val="0"/>
      <w:marRight w:val="0"/>
      <w:marTop w:val="0"/>
      <w:marBottom w:val="0"/>
      <w:divBdr>
        <w:top w:val="none" w:sz="0" w:space="0" w:color="auto"/>
        <w:left w:val="none" w:sz="0" w:space="0" w:color="auto"/>
        <w:bottom w:val="none" w:sz="0" w:space="0" w:color="auto"/>
        <w:right w:val="none" w:sz="0" w:space="0" w:color="auto"/>
      </w:divBdr>
    </w:div>
    <w:div w:id="388187497">
      <w:bodyDiv w:val="1"/>
      <w:marLeft w:val="0"/>
      <w:marRight w:val="0"/>
      <w:marTop w:val="0"/>
      <w:marBottom w:val="0"/>
      <w:divBdr>
        <w:top w:val="none" w:sz="0" w:space="0" w:color="auto"/>
        <w:left w:val="none" w:sz="0" w:space="0" w:color="auto"/>
        <w:bottom w:val="none" w:sz="0" w:space="0" w:color="auto"/>
        <w:right w:val="none" w:sz="0" w:space="0" w:color="auto"/>
      </w:divBdr>
    </w:div>
    <w:div w:id="400300168">
      <w:bodyDiv w:val="1"/>
      <w:marLeft w:val="0"/>
      <w:marRight w:val="0"/>
      <w:marTop w:val="0"/>
      <w:marBottom w:val="0"/>
      <w:divBdr>
        <w:top w:val="none" w:sz="0" w:space="0" w:color="auto"/>
        <w:left w:val="none" w:sz="0" w:space="0" w:color="auto"/>
        <w:bottom w:val="none" w:sz="0" w:space="0" w:color="auto"/>
        <w:right w:val="none" w:sz="0" w:space="0" w:color="auto"/>
      </w:divBdr>
    </w:div>
    <w:div w:id="470220862">
      <w:bodyDiv w:val="1"/>
      <w:marLeft w:val="0"/>
      <w:marRight w:val="0"/>
      <w:marTop w:val="0"/>
      <w:marBottom w:val="0"/>
      <w:divBdr>
        <w:top w:val="none" w:sz="0" w:space="0" w:color="auto"/>
        <w:left w:val="none" w:sz="0" w:space="0" w:color="auto"/>
        <w:bottom w:val="none" w:sz="0" w:space="0" w:color="auto"/>
        <w:right w:val="none" w:sz="0" w:space="0" w:color="auto"/>
      </w:divBdr>
    </w:div>
    <w:div w:id="531193558">
      <w:bodyDiv w:val="1"/>
      <w:marLeft w:val="0"/>
      <w:marRight w:val="0"/>
      <w:marTop w:val="0"/>
      <w:marBottom w:val="0"/>
      <w:divBdr>
        <w:top w:val="none" w:sz="0" w:space="0" w:color="auto"/>
        <w:left w:val="none" w:sz="0" w:space="0" w:color="auto"/>
        <w:bottom w:val="none" w:sz="0" w:space="0" w:color="auto"/>
        <w:right w:val="none" w:sz="0" w:space="0" w:color="auto"/>
      </w:divBdr>
    </w:div>
    <w:div w:id="619532065">
      <w:bodyDiv w:val="1"/>
      <w:marLeft w:val="0"/>
      <w:marRight w:val="0"/>
      <w:marTop w:val="0"/>
      <w:marBottom w:val="0"/>
      <w:divBdr>
        <w:top w:val="none" w:sz="0" w:space="0" w:color="auto"/>
        <w:left w:val="none" w:sz="0" w:space="0" w:color="auto"/>
        <w:bottom w:val="none" w:sz="0" w:space="0" w:color="auto"/>
        <w:right w:val="none" w:sz="0" w:space="0" w:color="auto"/>
      </w:divBdr>
    </w:div>
    <w:div w:id="762993950">
      <w:bodyDiv w:val="1"/>
      <w:marLeft w:val="0"/>
      <w:marRight w:val="0"/>
      <w:marTop w:val="0"/>
      <w:marBottom w:val="0"/>
      <w:divBdr>
        <w:top w:val="none" w:sz="0" w:space="0" w:color="auto"/>
        <w:left w:val="none" w:sz="0" w:space="0" w:color="auto"/>
        <w:bottom w:val="none" w:sz="0" w:space="0" w:color="auto"/>
        <w:right w:val="none" w:sz="0" w:space="0" w:color="auto"/>
      </w:divBdr>
    </w:div>
    <w:div w:id="927347474">
      <w:bodyDiv w:val="1"/>
      <w:marLeft w:val="0"/>
      <w:marRight w:val="0"/>
      <w:marTop w:val="0"/>
      <w:marBottom w:val="0"/>
      <w:divBdr>
        <w:top w:val="none" w:sz="0" w:space="0" w:color="auto"/>
        <w:left w:val="none" w:sz="0" w:space="0" w:color="auto"/>
        <w:bottom w:val="none" w:sz="0" w:space="0" w:color="auto"/>
        <w:right w:val="none" w:sz="0" w:space="0" w:color="auto"/>
      </w:divBdr>
    </w:div>
    <w:div w:id="1010333401">
      <w:bodyDiv w:val="1"/>
      <w:marLeft w:val="0"/>
      <w:marRight w:val="0"/>
      <w:marTop w:val="0"/>
      <w:marBottom w:val="0"/>
      <w:divBdr>
        <w:top w:val="none" w:sz="0" w:space="0" w:color="auto"/>
        <w:left w:val="none" w:sz="0" w:space="0" w:color="auto"/>
        <w:bottom w:val="none" w:sz="0" w:space="0" w:color="auto"/>
        <w:right w:val="none" w:sz="0" w:space="0" w:color="auto"/>
      </w:divBdr>
    </w:div>
    <w:div w:id="1068842023">
      <w:bodyDiv w:val="1"/>
      <w:marLeft w:val="0"/>
      <w:marRight w:val="0"/>
      <w:marTop w:val="0"/>
      <w:marBottom w:val="0"/>
      <w:divBdr>
        <w:top w:val="none" w:sz="0" w:space="0" w:color="auto"/>
        <w:left w:val="none" w:sz="0" w:space="0" w:color="auto"/>
        <w:bottom w:val="none" w:sz="0" w:space="0" w:color="auto"/>
        <w:right w:val="none" w:sz="0" w:space="0" w:color="auto"/>
      </w:divBdr>
    </w:div>
    <w:div w:id="1286616606">
      <w:bodyDiv w:val="1"/>
      <w:marLeft w:val="0"/>
      <w:marRight w:val="0"/>
      <w:marTop w:val="0"/>
      <w:marBottom w:val="0"/>
      <w:divBdr>
        <w:top w:val="none" w:sz="0" w:space="0" w:color="auto"/>
        <w:left w:val="none" w:sz="0" w:space="0" w:color="auto"/>
        <w:bottom w:val="none" w:sz="0" w:space="0" w:color="auto"/>
        <w:right w:val="none" w:sz="0" w:space="0" w:color="auto"/>
      </w:divBdr>
    </w:div>
    <w:div w:id="1447310516">
      <w:bodyDiv w:val="1"/>
      <w:marLeft w:val="0"/>
      <w:marRight w:val="0"/>
      <w:marTop w:val="0"/>
      <w:marBottom w:val="0"/>
      <w:divBdr>
        <w:top w:val="none" w:sz="0" w:space="0" w:color="auto"/>
        <w:left w:val="none" w:sz="0" w:space="0" w:color="auto"/>
        <w:bottom w:val="none" w:sz="0" w:space="0" w:color="auto"/>
        <w:right w:val="none" w:sz="0" w:space="0" w:color="auto"/>
      </w:divBdr>
    </w:div>
    <w:div w:id="1580479414">
      <w:bodyDiv w:val="1"/>
      <w:marLeft w:val="0"/>
      <w:marRight w:val="0"/>
      <w:marTop w:val="0"/>
      <w:marBottom w:val="0"/>
      <w:divBdr>
        <w:top w:val="none" w:sz="0" w:space="0" w:color="auto"/>
        <w:left w:val="none" w:sz="0" w:space="0" w:color="auto"/>
        <w:bottom w:val="none" w:sz="0" w:space="0" w:color="auto"/>
        <w:right w:val="none" w:sz="0" w:space="0" w:color="auto"/>
      </w:divBdr>
    </w:div>
    <w:div w:id="1590037534">
      <w:bodyDiv w:val="1"/>
      <w:marLeft w:val="0"/>
      <w:marRight w:val="0"/>
      <w:marTop w:val="0"/>
      <w:marBottom w:val="0"/>
      <w:divBdr>
        <w:top w:val="none" w:sz="0" w:space="0" w:color="auto"/>
        <w:left w:val="none" w:sz="0" w:space="0" w:color="auto"/>
        <w:bottom w:val="none" w:sz="0" w:space="0" w:color="auto"/>
        <w:right w:val="none" w:sz="0" w:space="0" w:color="auto"/>
      </w:divBdr>
    </w:div>
    <w:div w:id="1594821711">
      <w:bodyDiv w:val="1"/>
      <w:marLeft w:val="0"/>
      <w:marRight w:val="0"/>
      <w:marTop w:val="0"/>
      <w:marBottom w:val="0"/>
      <w:divBdr>
        <w:top w:val="none" w:sz="0" w:space="0" w:color="auto"/>
        <w:left w:val="none" w:sz="0" w:space="0" w:color="auto"/>
        <w:bottom w:val="none" w:sz="0" w:space="0" w:color="auto"/>
        <w:right w:val="none" w:sz="0" w:space="0" w:color="auto"/>
      </w:divBdr>
    </w:div>
    <w:div w:id="1671450664">
      <w:bodyDiv w:val="1"/>
      <w:marLeft w:val="0"/>
      <w:marRight w:val="0"/>
      <w:marTop w:val="0"/>
      <w:marBottom w:val="0"/>
      <w:divBdr>
        <w:top w:val="none" w:sz="0" w:space="0" w:color="auto"/>
        <w:left w:val="none" w:sz="0" w:space="0" w:color="auto"/>
        <w:bottom w:val="none" w:sz="0" w:space="0" w:color="auto"/>
        <w:right w:val="none" w:sz="0" w:space="0" w:color="auto"/>
      </w:divBdr>
    </w:div>
    <w:div w:id="1738239563">
      <w:bodyDiv w:val="1"/>
      <w:marLeft w:val="0"/>
      <w:marRight w:val="0"/>
      <w:marTop w:val="0"/>
      <w:marBottom w:val="0"/>
      <w:divBdr>
        <w:top w:val="none" w:sz="0" w:space="0" w:color="auto"/>
        <w:left w:val="none" w:sz="0" w:space="0" w:color="auto"/>
        <w:bottom w:val="none" w:sz="0" w:space="0" w:color="auto"/>
        <w:right w:val="none" w:sz="0" w:space="0" w:color="auto"/>
      </w:divBdr>
    </w:div>
    <w:div w:id="1746685014">
      <w:bodyDiv w:val="1"/>
      <w:marLeft w:val="0"/>
      <w:marRight w:val="0"/>
      <w:marTop w:val="0"/>
      <w:marBottom w:val="0"/>
      <w:divBdr>
        <w:top w:val="none" w:sz="0" w:space="0" w:color="auto"/>
        <w:left w:val="none" w:sz="0" w:space="0" w:color="auto"/>
        <w:bottom w:val="none" w:sz="0" w:space="0" w:color="auto"/>
        <w:right w:val="none" w:sz="0" w:space="0" w:color="auto"/>
      </w:divBdr>
    </w:div>
    <w:div w:id="2090926693">
      <w:bodyDiv w:val="1"/>
      <w:marLeft w:val="0"/>
      <w:marRight w:val="0"/>
      <w:marTop w:val="0"/>
      <w:marBottom w:val="0"/>
      <w:divBdr>
        <w:top w:val="none" w:sz="0" w:space="0" w:color="auto"/>
        <w:left w:val="none" w:sz="0" w:space="0" w:color="auto"/>
        <w:bottom w:val="none" w:sz="0" w:space="0" w:color="auto"/>
        <w:right w:val="none" w:sz="0" w:space="0" w:color="auto"/>
      </w:divBdr>
    </w:div>
    <w:div w:id="209231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CE22A21E510F94FA222E0A5FA7706CB" ma:contentTypeVersion="1" ma:contentTypeDescription="Create a new document." ma:contentTypeScope="" ma:versionID="f0c04fc05f1371c2f14cd1702089f5ee">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93B1041-DA2C-4AA3-8793-AAE771BEB569}">
  <ds:schemaRefs>
    <ds:schemaRef ds:uri="http://schemas.openxmlformats.org/officeDocument/2006/bibliography"/>
  </ds:schemaRefs>
</ds:datastoreItem>
</file>

<file path=customXml/itemProps2.xml><?xml version="1.0" encoding="utf-8"?>
<ds:datastoreItem xmlns:ds="http://schemas.openxmlformats.org/officeDocument/2006/customXml" ds:itemID="{B29CE398-DEA7-4C94-940B-BCDA11DC279D}"/>
</file>

<file path=customXml/itemProps3.xml><?xml version="1.0" encoding="utf-8"?>
<ds:datastoreItem xmlns:ds="http://schemas.openxmlformats.org/officeDocument/2006/customXml" ds:itemID="{E17084B1-9526-4246-8506-64741D5BBD2A}"/>
</file>

<file path=customXml/itemProps4.xml><?xml version="1.0" encoding="utf-8"?>
<ds:datastoreItem xmlns:ds="http://schemas.openxmlformats.org/officeDocument/2006/customXml" ds:itemID="{6D5827CA-E907-4702-971B-EF7467D65CCC}"/>
</file>

<file path=docProps/app.xml><?xml version="1.0" encoding="utf-8"?>
<Properties xmlns="http://schemas.openxmlformats.org/officeDocument/2006/extended-properties" xmlns:vt="http://schemas.openxmlformats.org/officeDocument/2006/docPropsVTypes">
  <Template>Normal</Template>
  <TotalTime>3</TotalTime>
  <Pages>3</Pages>
  <Words>1084</Words>
  <Characters>6184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Ali Baig</dc:creator>
  <cp:keywords/>
  <dc:description/>
  <cp:lastModifiedBy>Afeefa Irshad</cp:lastModifiedBy>
  <cp:revision>2</cp:revision>
  <cp:lastPrinted>2026-08-25T06:19:00Z</cp:lastPrinted>
  <dcterms:created xsi:type="dcterms:W3CDTF">2026-10-08T11:02:00Z</dcterms:created>
  <dcterms:modified xsi:type="dcterms:W3CDTF">2026-10-08T11:02:00Z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0x010100CCE22A21E510F94FA222E0A5FA7706CB</vt:lpwstr>
  </property>
</Properties>
</file>